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附件2：</w:t>
      </w:r>
    </w:p>
    <w:p>
      <w:pPr>
        <w:jc w:val="center"/>
        <w:rPr>
          <w:rFonts w:hint="eastAsia" w:ascii="黑体" w:eastAsia="黑体"/>
          <w:bCs/>
          <w:sz w:val="32"/>
        </w:rPr>
      </w:pPr>
      <w:bookmarkStart w:id="0" w:name="_GoBack"/>
      <w:r>
        <w:rPr>
          <w:rFonts w:hint="eastAsia" w:ascii="黑体" w:eastAsia="黑体"/>
          <w:bCs/>
          <w:sz w:val="32"/>
        </w:rPr>
        <w:t>QC小组活动成果发表评审表</w:t>
      </w:r>
    </w:p>
    <w:bookmarkEnd w:id="0"/>
    <w:tbl>
      <w:tblPr>
        <w:tblStyle w:val="2"/>
        <w:tblpPr w:leftFromText="180" w:rightFromText="180" w:vertAnchor="page" w:horzAnchor="margin" w:tblpXSpec="center" w:tblpY="331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3600"/>
        <w:gridCol w:w="1008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评审项目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评 审 内 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配分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选  题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所选课题应与上级方针目标相结合，或是本小组现场急需解决问题；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课题名称要简洁明确地直接针对所存在的问题；</w:t>
            </w:r>
          </w:p>
          <w:p>
            <w:pPr>
              <w:snapToGrid w:val="0"/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现状已清楚掌握，数据充分，并通过分析已明确问题的症结所在；</w:t>
            </w:r>
          </w:p>
          <w:p>
            <w:pPr>
              <w:spacing w:line="2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现状已为制定目标提供了依据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hint="eastAsia" w:ascii="仿宋_GB2312" w:eastAsia="仿宋_GB2312"/>
              </w:rPr>
              <w:t>目标设定不要过多，并有量化的目标值和有一定依据。；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8-15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原因分析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应针对问题的症结来分析原因，因果关系要明确、清楚；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原因要分析透彻，一直分析到可直接采取对策的程度；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主要原因要从末端因素中选取；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应对所有末端因素都进行要因确认，并且是用数据、事实客观地证明确是主要原因；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hint="eastAsia" w:ascii="仿宋_GB2312" w:eastAsia="仿宋_GB2312"/>
              </w:rPr>
              <w:t>工具运用正确、适宜。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13-20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对策与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实  施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应针对所确定的主要原因，逐条制订对策；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对策应按“5WTH”的原则制订，每条对策在实施后都能检查是否已完成（达到目标）及有无效果；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.要按对策表逐条实施，且实施后的结果都有所交待；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大部分的对策是由本组成员来实施的，遇到困难能努力克服；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hint="eastAsia" w:ascii="仿宋_GB2312" w:eastAsia="仿宋_GB2312"/>
              </w:rPr>
              <w:t>工具运用正确、适宜。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13-20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效  果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取得效果后与原状比较，确认其改进的有效性与所制订的目标比较，看其是否已达到；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取得经济效益的计算实事求是、无夸大；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已注意了对无形效果的评价；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改进后的有效方法和措施已纳入有关标准，并按新标准实施；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hint="eastAsia" w:ascii="仿宋_GB2312" w:eastAsia="仿宋_GB2312"/>
              </w:rPr>
              <w:t>改进后的效果能维持、巩固在良好的水准，并用图表表示出巩固期的数据。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13-20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发  表</w:t>
            </w:r>
          </w:p>
        </w:tc>
        <w:tc>
          <w:tcPr>
            <w:tcW w:w="4608" w:type="dxa"/>
            <w:gridSpan w:val="2"/>
            <w:noWrap w:val="0"/>
            <w:vAlign w:val="top"/>
          </w:tcPr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发表资料要系统分明，前后连贯逻辑性好；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发表资料应以图、表、数据为主，避免通篇文字、照本宣读；</w:t>
            </w:r>
          </w:p>
          <w:p>
            <w:pPr>
              <w:spacing w:line="200" w:lineRule="exact"/>
              <w:ind w:left="210" w:hanging="210" w:hanging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发表资料要通俗易懂，不用专业性较强的词句和内容，在不可避免时予以深入浅出地解释；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发表时要从容大方，有礼貌地讲成果；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hint="eastAsia" w:ascii="仿宋_GB2312" w:eastAsia="仿宋_GB2312"/>
              </w:rPr>
              <w:t>回答提问诚恳、简要、不强辩。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13-20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u w:val="thic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特  点</w:t>
            </w:r>
          </w:p>
        </w:tc>
        <w:tc>
          <w:tcPr>
            <w:tcW w:w="4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课题具体务实；</w:t>
            </w:r>
          </w:p>
          <w:p>
            <w:pPr>
              <w:spacing w:line="200" w:lineRule="exact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活动过程（包括发表）生动活泼有新意，具有启发性。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0-5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总体评价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总得分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rPr>
          <w:rFonts w:ascii="仿宋_GB2312" w:eastAsia="仿宋_GB2312"/>
          <w:b/>
          <w:bCs/>
          <w:sz w:val="32"/>
          <w:u w:val="thick"/>
        </w:rPr>
      </w:pPr>
      <w:r>
        <w:rPr>
          <w:rFonts w:hint="eastAsia" w:ascii="仿宋_GB2312" w:eastAsia="仿宋_GB2312"/>
          <w:sz w:val="32"/>
        </w:rPr>
        <w:t>小组名称：</w:t>
      </w:r>
      <w:r>
        <w:rPr>
          <w:rFonts w:hint="eastAsia" w:ascii="仿宋_GB2312" w:eastAsia="仿宋_GB2312"/>
          <w:b/>
          <w:bCs/>
          <w:sz w:val="32"/>
          <w:u w:val="thick"/>
        </w:rPr>
        <w:t xml:space="preserve">                </w:t>
      </w:r>
      <w:r>
        <w:rPr>
          <w:rFonts w:hint="eastAsia" w:ascii="仿宋_GB2312" w:eastAsia="仿宋_GB2312"/>
          <w:sz w:val="32"/>
        </w:rPr>
        <w:t xml:space="preserve">  课题名称：</w:t>
      </w:r>
      <w:r>
        <w:rPr>
          <w:rFonts w:hint="eastAsia" w:ascii="仿宋_GB2312" w:eastAsia="仿宋_GB2312"/>
          <w:b/>
          <w:bCs/>
          <w:sz w:val="32"/>
          <w:u w:val="thick"/>
        </w:rPr>
        <w:t xml:space="preserve">                  </w:t>
      </w:r>
    </w:p>
    <w:p>
      <w:pPr>
        <w:ind w:firstLine="5760" w:firstLineChars="2400"/>
        <w:rPr>
          <w:rFonts w:hint="eastAsia" w:ascii="仿宋_GB2312" w:eastAsia="仿宋_GB2312"/>
          <w:sz w:val="24"/>
          <w:u w:val="thick"/>
        </w:rPr>
      </w:pPr>
      <w:r>
        <w:rPr>
          <w:rFonts w:hint="eastAsia" w:ascii="仿宋_GB2312" w:eastAsia="仿宋_GB2312"/>
          <w:sz w:val="24"/>
        </w:rPr>
        <w:t>评委：</w:t>
      </w:r>
      <w:r>
        <w:rPr>
          <w:rFonts w:hint="eastAsia" w:ascii="仿宋_GB2312" w:eastAsia="仿宋_GB2312"/>
          <w:sz w:val="24"/>
          <w:u w:val="thick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2019-12-06T05:38:43Z</dcterms:created>
  <dc:creator>LHH-05</dc:creator>
  <cp:lastModifiedBy>佳&amp;多</cp:lastModifiedBy>
  <dcterms:modified xsi:type="dcterms:W3CDTF">2019-12-06T05:38:49Z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