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FF2A6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058CB28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关于变更</w:t>
      </w:r>
    </w:p>
    <w:p w14:paraId="121DEE0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第八届理事会部分理事、常务理事的通知</w:t>
      </w:r>
    </w:p>
    <w:p w14:paraId="2CAAA7B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p>
    <w:p w14:paraId="38E2A5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各</w:t>
      </w:r>
      <w:r>
        <w:rPr>
          <w:rFonts w:hint="eastAsia" w:ascii="仿宋_GB2312" w:hAnsi="仿宋" w:eastAsia="仿宋_GB2312"/>
          <w:sz w:val="32"/>
          <w:szCs w:val="32"/>
          <w:lang w:eastAsia="zh-CN"/>
        </w:rPr>
        <w:t>会员企业</w:t>
      </w:r>
      <w:r>
        <w:rPr>
          <w:rFonts w:hint="eastAsia" w:ascii="仿宋_GB2312" w:hAnsi="仿宋" w:eastAsia="仿宋_GB2312"/>
          <w:sz w:val="32"/>
          <w:szCs w:val="32"/>
        </w:rPr>
        <w:t>：</w:t>
      </w:r>
    </w:p>
    <w:p w14:paraId="39A96B46">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 w:eastAsia="仿宋_GB2312"/>
          <w:sz w:val="32"/>
          <w:szCs w:val="32"/>
          <w:lang w:val="en-US" w:eastAsia="zh-CN"/>
        </w:rPr>
        <w:t>联合会自2024年9月第八届会员代表大会以来，部分理事、常务理事发生了调整，经相关单位申请、联合会秘书处审核，</w:t>
      </w:r>
      <w:r>
        <w:rPr>
          <w:rFonts w:hint="eastAsia" w:ascii="仿宋_GB2312" w:hAnsi="仿宋" w:eastAsia="仿宋_GB2312"/>
          <w:sz w:val="32"/>
          <w:szCs w:val="32"/>
          <w:lang w:eastAsia="zh-CN"/>
        </w:rPr>
        <w:t>经</w:t>
      </w:r>
      <w:r>
        <w:rPr>
          <w:rFonts w:hint="eastAsia" w:ascii="仿宋_GB2312" w:hAnsi="仿宋_GB2312" w:eastAsia="仿宋_GB2312" w:cs="仿宋_GB2312"/>
          <w:sz w:val="32"/>
          <w:szCs w:val="32"/>
          <w:lang w:val="en-US" w:eastAsia="zh-CN"/>
        </w:rPr>
        <w:t>第八届理事会三次会议表决通过。调整名单如下：</w:t>
      </w:r>
    </w:p>
    <w:p w14:paraId="158D1DB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拟变更的理事代表</w:t>
      </w:r>
    </w:p>
    <w:p w14:paraId="1630FD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原理事代表</w:t>
      </w:r>
      <w:r>
        <w:rPr>
          <w:rFonts w:hint="default" w:ascii="仿宋_GB2312" w:hAnsi="仿宋" w:eastAsia="仿宋_GB2312"/>
          <w:sz w:val="32"/>
          <w:szCs w:val="32"/>
          <w:lang w:val="en-US" w:eastAsia="zh-CN"/>
        </w:rPr>
        <w:t>莱州市西由建筑安装有限公司</w:t>
      </w:r>
      <w:r>
        <w:rPr>
          <w:rFonts w:hint="eastAsia" w:ascii="仿宋_GB2312" w:hAnsi="仿宋" w:eastAsia="仿宋_GB2312"/>
          <w:sz w:val="32"/>
          <w:szCs w:val="32"/>
          <w:lang w:val="en-US" w:eastAsia="zh-CN"/>
        </w:rPr>
        <w:t xml:space="preserve">  任海堂</w:t>
      </w:r>
    </w:p>
    <w:p w14:paraId="2E5394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变更为新兴交通建设有限公司  张洪志</w:t>
      </w:r>
    </w:p>
    <w:p w14:paraId="5D65A25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拟变更的常务理事代表</w:t>
      </w:r>
    </w:p>
    <w:p w14:paraId="26F2E3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jc w:val="left"/>
        <w:textAlignment w:val="auto"/>
        <w:rPr>
          <w:rFonts w:hint="eastAsia" w:ascii="仿宋_GB2312" w:hAnsi="仿宋_GB2312" w:eastAsia="仿宋_GB2312" w:cs="仿宋_GB2312"/>
          <w:w w:val="98"/>
          <w:sz w:val="32"/>
          <w:szCs w:val="32"/>
          <w:lang w:val="en-US" w:eastAsia="zh-CN"/>
        </w:rPr>
      </w:pPr>
      <w:r>
        <w:rPr>
          <w:rFonts w:hint="eastAsia" w:ascii="仿宋_GB2312" w:hAnsi="仿宋_GB2312" w:eastAsia="仿宋_GB2312" w:cs="仿宋_GB2312"/>
          <w:w w:val="98"/>
          <w:sz w:val="32"/>
          <w:szCs w:val="32"/>
          <w:lang w:val="en-US" w:eastAsia="zh-CN"/>
        </w:rPr>
        <w:t>1.原常务理事代表山东天齐置业集团股份有限公司  田伟康</w:t>
      </w:r>
    </w:p>
    <w:p w14:paraId="7404B4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变更为烟台市工程建设第一监理有限公司  宋霖</w:t>
      </w:r>
    </w:p>
    <w:p w14:paraId="35EF5E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2.原常务理事代表山东中宏路桥建设有限公司  黄自永</w:t>
      </w:r>
    </w:p>
    <w:p w14:paraId="00CB1E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w w:val="95"/>
          <w:sz w:val="32"/>
          <w:szCs w:val="32"/>
          <w:lang w:val="en-US" w:eastAsia="zh-CN"/>
        </w:rPr>
        <w:t>变更为山东新世纪工程项目管理咨询有限公司  付培锦</w:t>
      </w:r>
    </w:p>
    <w:p w14:paraId="1408FAE5">
      <w:pPr>
        <w:ind w:firstLine="640"/>
        <w:jc w:val="center"/>
        <w:rPr>
          <w:rFonts w:hint="eastAsia" w:ascii="仿宋_GB2312" w:hAnsi="仿宋_GB2312" w:eastAsia="仿宋_GB2312" w:cs="仿宋_GB2312"/>
          <w:sz w:val="32"/>
          <w:szCs w:val="32"/>
          <w:lang w:val="en-US" w:eastAsia="zh-CN"/>
        </w:rPr>
      </w:pPr>
    </w:p>
    <w:p w14:paraId="5742B373">
      <w:pPr>
        <w:ind w:firstLine="64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421950B5">
      <w:pPr>
        <w:ind w:firstLine="64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烟台市建筑业联合会</w:t>
      </w:r>
    </w:p>
    <w:p w14:paraId="45913B15">
      <w:pPr>
        <w:ind w:firstLine="64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2026年1月27日</w:t>
      </w:r>
    </w:p>
    <w:p w14:paraId="30D62C04">
      <w:pPr>
        <w:ind w:firstLine="640"/>
        <w:jc w:val="center"/>
        <w:rPr>
          <w:rFonts w:hint="eastAsia" w:ascii="仿宋_GB2312" w:hAnsi="仿宋_GB2312" w:eastAsia="仿宋_GB2312" w:cs="仿宋_GB2312"/>
          <w:sz w:val="32"/>
          <w:szCs w:val="32"/>
          <w:lang w:val="en-US" w:eastAsia="zh-CN"/>
        </w:rPr>
      </w:pPr>
    </w:p>
    <w:p w14:paraId="108BD5CA">
      <w:pPr>
        <w:ind w:firstLine="640"/>
        <w:jc w:val="center"/>
        <w:rPr>
          <w:rFonts w:hint="eastAsia" w:ascii="仿宋_GB2312" w:hAnsi="仿宋_GB2312" w:eastAsia="仿宋_GB2312" w:cs="仿宋_GB2312"/>
          <w:sz w:val="32"/>
          <w:szCs w:val="32"/>
          <w:lang w:val="en-US" w:eastAsia="zh-CN"/>
        </w:rPr>
      </w:pPr>
    </w:p>
    <w:p w14:paraId="52BCC334">
      <w:pPr>
        <w:ind w:firstLine="640"/>
        <w:jc w:val="center"/>
        <w:rPr>
          <w:rFonts w:hint="eastAsia" w:ascii="仿宋_GB2312" w:hAnsi="仿宋_GB2312" w:eastAsia="仿宋_GB2312" w:cs="仿宋_GB2312"/>
          <w:sz w:val="32"/>
          <w:szCs w:val="32"/>
          <w:lang w:val="en-US" w:eastAsia="zh-CN"/>
        </w:rPr>
      </w:pPr>
    </w:p>
    <w:p w14:paraId="1207AB8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77EBD383">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关于公布新入会企业名单的通知</w:t>
      </w:r>
    </w:p>
    <w:p w14:paraId="5D13ABF9">
      <w:pPr>
        <w:jc w:val="left"/>
        <w:rPr>
          <w:rFonts w:hint="eastAsia" w:ascii="仿宋_GB2312" w:hAnsi="仿宋_GB2312" w:eastAsia="仿宋_GB2312" w:cs="仿宋_GB2312"/>
          <w:sz w:val="32"/>
          <w:szCs w:val="32"/>
          <w:lang w:val="en-US" w:eastAsia="zh-CN"/>
        </w:rPr>
      </w:pPr>
    </w:p>
    <w:p w14:paraId="6CC9F80D">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各会员企业：</w:t>
      </w:r>
    </w:p>
    <w:p w14:paraId="5D4AF6DA">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自2025年8月至2025年10月期间，烟台业荣数据科技有限公司等4家企业向联合会提交了入会申请。</w:t>
      </w:r>
      <w:r>
        <w:rPr>
          <w:rFonts w:hint="eastAsia" w:ascii="仿宋_GB2312" w:eastAsia="仿宋_GB2312"/>
          <w:sz w:val="32"/>
          <w:szCs w:val="32"/>
        </w:rPr>
        <w:t>根据烟台市建筑业联合会《章程》和《会员管理办法》有关规定，经秘书处审核、理事会批准，</w:t>
      </w:r>
      <w:r>
        <w:rPr>
          <w:rFonts w:hint="eastAsia" w:ascii="仿宋_GB2312" w:eastAsia="仿宋_GB2312"/>
          <w:sz w:val="32"/>
          <w:szCs w:val="32"/>
          <w:lang w:eastAsia="zh-CN"/>
        </w:rPr>
        <w:t>同意</w:t>
      </w:r>
      <w:r>
        <w:rPr>
          <w:rFonts w:hint="eastAsia" w:ascii="仿宋_GB2312" w:hAnsi="仿宋_GB2312" w:eastAsia="仿宋_GB2312" w:cs="仿宋_GB2312"/>
          <w:sz w:val="32"/>
          <w:szCs w:val="32"/>
          <w:lang w:val="en-US" w:eastAsia="zh-CN"/>
        </w:rPr>
        <w:t>烟台业荣数据科技有限公司等4家企业</w:t>
      </w:r>
      <w:r>
        <w:rPr>
          <w:rFonts w:hint="eastAsia" w:ascii="仿宋_GB2312" w:eastAsia="仿宋_GB2312"/>
          <w:sz w:val="32"/>
          <w:szCs w:val="32"/>
        </w:rPr>
        <w:t>为本会单位会员</w:t>
      </w:r>
      <w:r>
        <w:rPr>
          <w:rFonts w:hint="eastAsia" w:ascii="仿宋_GB2312" w:eastAsia="仿宋_GB2312"/>
          <w:sz w:val="32"/>
          <w:szCs w:val="32"/>
          <w:lang w:eastAsia="zh-CN"/>
        </w:rPr>
        <w:t>。</w:t>
      </w:r>
      <w:r>
        <w:rPr>
          <w:rFonts w:hint="eastAsia" w:ascii="仿宋_GB2312" w:hAnsi="仿宋_GB2312" w:eastAsia="仿宋_GB2312" w:cs="仿宋_GB2312"/>
          <w:sz w:val="32"/>
          <w:szCs w:val="32"/>
          <w:lang w:val="en-US" w:eastAsia="zh-CN"/>
        </w:rPr>
        <w:t>具体名单如下：</w:t>
      </w:r>
    </w:p>
    <w:p w14:paraId="0A13A080">
      <w:pPr>
        <w:ind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1.烟台业荣数据科技有限公司</w:t>
      </w:r>
    </w:p>
    <w:p w14:paraId="37D8333A">
      <w:pPr>
        <w:ind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2.山东省邮电规划设计院有限公司</w:t>
      </w:r>
    </w:p>
    <w:p w14:paraId="59F65DF3">
      <w:pPr>
        <w:ind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3.北京戴纳实验科技股份有限公司</w:t>
      </w:r>
    </w:p>
    <w:p w14:paraId="43B5ECD5">
      <w:pPr>
        <w:ind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4.同圆设计集团股份有限公司</w:t>
      </w:r>
    </w:p>
    <w:p w14:paraId="38662452">
      <w:pPr>
        <w:ind w:firstLine="640"/>
        <w:jc w:val="left"/>
        <w:rPr>
          <w:rFonts w:hint="eastAsia" w:ascii="仿宋_GB2312" w:hAnsi="仿宋_GB2312" w:eastAsia="仿宋_GB2312" w:cs="仿宋_GB2312"/>
          <w:sz w:val="32"/>
          <w:szCs w:val="32"/>
          <w:lang w:val="en-US" w:eastAsia="zh-CN"/>
        </w:rPr>
      </w:pPr>
    </w:p>
    <w:p w14:paraId="30B45D37">
      <w:pPr>
        <w:ind w:firstLine="640"/>
        <w:jc w:val="left"/>
        <w:rPr>
          <w:rFonts w:hint="eastAsia" w:ascii="仿宋_GB2312" w:hAnsi="仿宋_GB2312" w:eastAsia="仿宋_GB2312" w:cs="仿宋_GB2312"/>
          <w:sz w:val="32"/>
          <w:szCs w:val="32"/>
          <w:lang w:val="en-US" w:eastAsia="zh-CN"/>
        </w:rPr>
      </w:pPr>
    </w:p>
    <w:p w14:paraId="34B7DAD9">
      <w:pPr>
        <w:ind w:firstLine="640"/>
        <w:jc w:val="left"/>
        <w:rPr>
          <w:rFonts w:hint="eastAsia" w:ascii="仿宋_GB2312" w:hAnsi="仿宋_GB2312" w:eastAsia="仿宋_GB2312" w:cs="仿宋_GB2312"/>
          <w:sz w:val="32"/>
          <w:szCs w:val="32"/>
          <w:lang w:val="en-US" w:eastAsia="zh-CN"/>
        </w:rPr>
      </w:pPr>
    </w:p>
    <w:p w14:paraId="2B96C857">
      <w:pPr>
        <w:ind w:firstLine="64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烟台市建筑业联合会</w:t>
      </w:r>
    </w:p>
    <w:p w14:paraId="65491C87">
      <w:pPr>
        <w:ind w:firstLine="64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2026年1月27日</w:t>
      </w:r>
    </w:p>
    <w:p w14:paraId="706FD629">
      <w:pPr>
        <w:ind w:firstLine="640"/>
        <w:jc w:val="center"/>
        <w:rPr>
          <w:rFonts w:hint="default" w:ascii="仿宋_GB2312" w:hAnsi="仿宋_GB2312" w:eastAsia="仿宋_GB2312" w:cs="仿宋_GB2312"/>
          <w:sz w:val="32"/>
          <w:szCs w:val="32"/>
          <w:lang w:val="en-US" w:eastAsia="zh-CN"/>
        </w:rPr>
      </w:pPr>
    </w:p>
    <w:p w14:paraId="73DD38F1">
      <w:pPr>
        <w:spacing w:line="560" w:lineRule="exact"/>
        <w:jc w:val="center"/>
        <w:rPr>
          <w:rFonts w:hint="eastAsia" w:ascii="方正小标宋简体" w:hAnsi="方正小标宋简体" w:eastAsia="方正小标宋简体" w:cs="方正小标宋简体"/>
          <w:sz w:val="44"/>
          <w:szCs w:val="44"/>
        </w:rPr>
      </w:pPr>
    </w:p>
    <w:p w14:paraId="6B598E70">
      <w:pPr>
        <w:spacing w:line="560" w:lineRule="exact"/>
        <w:jc w:val="center"/>
        <w:rPr>
          <w:rFonts w:hint="eastAsia" w:ascii="方正小标宋简体" w:hAnsi="方正小标宋简体" w:eastAsia="方正小标宋简体" w:cs="方正小标宋简体"/>
          <w:sz w:val="44"/>
          <w:szCs w:val="44"/>
        </w:rPr>
      </w:pPr>
    </w:p>
    <w:p w14:paraId="200BDE6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57E17292">
      <w:pPr>
        <w:spacing w:line="560" w:lineRule="exact"/>
        <w:jc w:val="center"/>
        <w:rPr>
          <w:rFonts w:hint="eastAsia" w:ascii="方正小标宋简体" w:hAnsi="方正小标宋简体" w:eastAsia="方正小标宋简体" w:cs="方正小标宋简体"/>
          <w:sz w:val="44"/>
          <w:szCs w:val="44"/>
        </w:rPr>
      </w:pPr>
    </w:p>
    <w:p w14:paraId="2ED02DF0">
      <w:pPr>
        <w:keepNext w:val="0"/>
        <w:keepLines w:val="0"/>
        <w:pageBreakBefore w:val="0"/>
        <w:kinsoku/>
        <w:wordWrap/>
        <w:overflowPunct/>
        <w:topLinePunct w:val="0"/>
        <w:autoSpaceDE/>
        <w:autoSpaceDN/>
        <w:bidi w:val="0"/>
        <w:adjustRightInd/>
        <w:snapToGrid/>
        <w:spacing w:line="558"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烟台市建筑业联合会2025年工作报告</w:t>
      </w:r>
    </w:p>
    <w:p w14:paraId="66712FDF">
      <w:pPr>
        <w:keepNext w:val="0"/>
        <w:keepLines w:val="0"/>
        <w:pageBreakBefore w:val="0"/>
        <w:kinsoku/>
        <w:wordWrap/>
        <w:overflowPunct/>
        <w:topLinePunct w:val="0"/>
        <w:autoSpaceDE/>
        <w:autoSpaceDN/>
        <w:bidi w:val="0"/>
        <w:adjustRightInd/>
        <w:snapToGrid/>
        <w:spacing w:line="558" w:lineRule="exact"/>
        <w:textAlignment w:val="auto"/>
      </w:pPr>
    </w:p>
    <w:p w14:paraId="28769486">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z w:val="32"/>
          <w:szCs w:val="32"/>
        </w:rPr>
      </w:pPr>
      <w:r>
        <w:rPr>
          <w:rFonts w:hint="eastAsia" w:ascii="仿宋_GB2312" w:hAnsi="仿宋_GB2312" w:eastAsia="仿宋_GB2312" w:cs="仿宋_GB2312"/>
          <w:spacing w:val="8"/>
          <w:sz w:val="32"/>
          <w:szCs w:val="32"/>
          <w:shd w:val="clear" w:color="auto" w:fill="FFFFFF"/>
        </w:rPr>
        <w:t>2025年在上级主管部门的指导与支持下，我会始终坚持党的领导。</w:t>
      </w:r>
      <w:r>
        <w:rPr>
          <w:rFonts w:hint="eastAsia" w:ascii="仿宋_GB2312" w:hAnsi="宋体" w:eastAsia="仿宋_GB2312" w:cs="宋体"/>
          <w:sz w:val="32"/>
          <w:szCs w:val="32"/>
        </w:rPr>
        <w:t>认真履行“行业代表、行业自律、行业协调、行业服务、行业管理”五项职能，各项工作取得积极进展，年内，我会被烟台市民政局评为“5A级社会组织”，被市住建系统行业协会党建联盟评为市住建行业“围绕中心 服务大局”活动先进单位。此外，我会网站荣获中国施工企业管理协会“2025年工程建设企业文化建设系列网站竞赛类一等成果”、微信公众号荣获中国施工企业管理协会“2025年工程建设企业文化建设系列公众号竞赛类二等成果”及建筑时报社“2025年建筑业优秀微信公众号</w:t>
      </w:r>
      <w:r>
        <w:rPr>
          <w:rFonts w:ascii="仿宋_GB2312" w:hAnsi="宋体" w:eastAsia="仿宋_GB2312" w:cs="宋体"/>
          <w:sz w:val="32"/>
          <w:szCs w:val="32"/>
        </w:rPr>
        <w:t>”</w:t>
      </w:r>
      <w:r>
        <w:rPr>
          <w:rFonts w:hint="eastAsia" w:ascii="仿宋_GB2312" w:hAnsi="宋体" w:eastAsia="仿宋_GB2312" w:cs="宋体"/>
          <w:sz w:val="32"/>
          <w:szCs w:val="32"/>
        </w:rPr>
        <w:t>荣誉称号。</w:t>
      </w:r>
    </w:p>
    <w:p w14:paraId="50D60B2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一、2025年工作总结</w:t>
      </w:r>
    </w:p>
    <w:p w14:paraId="4DE671F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（一）党建引领强根基 红色引擎促发展</w:t>
      </w:r>
    </w:p>
    <w:p w14:paraId="5396EAF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联合会始终坚持把党的建设放在首位，持续深化“党建引领 你我同行”品牌建设，推动党建工作与行业发展同频共振、深度融合。</w:t>
      </w:r>
    </w:p>
    <w:p w14:paraId="47A011D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本年度，联合会积极参加市住建系统、市民政局社会组织总局、市社会组织工作部等单位组织的党员主题日、行业交流会、红色教育基地观摩等活动累计30余次，不断拓宽视野、学习先进、坚定信念。下一步，我们将继续强化自身建设，主动融入行业服务，努力为我市建筑业高质量发展贡献力量。</w:t>
      </w:r>
    </w:p>
    <w:p w14:paraId="396D578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6月，党支部联合烟台市外出施工行业党委，组织党员代表赴胶东红色文化陈列馆开展“传承红色基因 建造精品工程”主题党日活动。通过实地学习，进一步筑牢信仰根基、强化使命担当，凝聚起“建精品工程，促行业发展”的广泛共识。</w:t>
      </w:r>
    </w:p>
    <w:p w14:paraId="083C7E6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7月，联合会与烟台市外出施工行业党委共同主办“党建引领·‘羽’你同行电建铁军杯”羽毛球比赛。赛事吸引了全市建筑行业15家单位、55名选手参与，以体育联谊促进行业交流，激发了团结拼搏、积极向上的行业精神，为行业文化建设增添新活力。</w:t>
      </w:r>
    </w:p>
    <w:p w14:paraId="5DA82CB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按照市社会组织工作部和市住建局的统一部署，为更好发挥行业协会在服务乡村振兴、参与社会治理中的独特作用，我会党支部主动融入“双联双促”（联村庄促乡村振兴、联社区促基层治理）活动，积极探索“政府引导、协会参与、社会协同、群众受益”的共建共治共享新格局。</w:t>
      </w:r>
    </w:p>
    <w:p w14:paraId="74EC7FDA">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rPr>
      </w:pPr>
      <w:r>
        <w:rPr>
          <w:rFonts w:hint="eastAsia" w:ascii="仿宋_GB2312" w:eastAsia="仿宋_GB2312"/>
          <w:b/>
          <w:bCs/>
          <w:sz w:val="32"/>
          <w:szCs w:val="32"/>
        </w:rPr>
        <w:t>乡村帮扶方面</w:t>
      </w:r>
      <w:r>
        <w:rPr>
          <w:rFonts w:hint="eastAsia" w:ascii="仿宋_GB2312" w:eastAsia="仿宋_GB2312"/>
          <w:sz w:val="32"/>
          <w:szCs w:val="32"/>
        </w:rPr>
        <w:t>：与海阳市二十里店镇邵伯村建立常态联系机制，如遇农副产品滞销，依托会员单位网络积极推动定向采购，切实帮助农户解决销售难题，支持乡村产业平稳发展。</w:t>
      </w:r>
    </w:p>
    <w:p w14:paraId="51A20635">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rPr>
      </w:pPr>
      <w:r>
        <w:rPr>
          <w:rFonts w:hint="eastAsia" w:ascii="仿宋_GB2312" w:eastAsia="仿宋_GB2312"/>
          <w:b/>
          <w:bCs/>
          <w:sz w:val="32"/>
          <w:szCs w:val="32"/>
        </w:rPr>
        <w:t>产业赋能方面</w:t>
      </w:r>
      <w:r>
        <w:rPr>
          <w:rFonts w:hint="eastAsia" w:ascii="仿宋_GB2312" w:eastAsia="仿宋_GB2312"/>
          <w:sz w:val="32"/>
          <w:szCs w:val="32"/>
        </w:rPr>
        <w:t>：发挥建筑行业专业优势，组织设计、施工等领域专家为乡村提供技术指导与培训，助力乡村人才培养与产业升级，服务乡村振兴战略。</w:t>
      </w:r>
    </w:p>
    <w:p w14:paraId="75625B7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为提升内部管理规范化、科学化水平，更好服务会员单位，党支部系统梳理、细化汇编了第八届会员代表大会相关议案与规定，形成《烟台市建筑业联合会内部管理制度》《烟台市建筑业联合会党建制度》，为联合会规范运作、强化自身建设、把准发展方向奠定了制度基础。</w:t>
      </w:r>
    </w:p>
    <w:p w14:paraId="7E90B5A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（二）平台赋能提质效 筑牢安全质量防线</w:t>
      </w:r>
    </w:p>
    <w:p w14:paraId="22A964A0">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kern w:val="0"/>
          <w:sz w:val="32"/>
          <w:szCs w:val="32"/>
          <w:lang w:bidi="ar"/>
        </w:rPr>
      </w:pPr>
      <w:r>
        <w:rPr>
          <w:rFonts w:hint="eastAsia" w:ascii="仿宋_GB2312" w:eastAsia="仿宋_GB2312"/>
          <w:kern w:val="0"/>
          <w:sz w:val="32"/>
          <w:szCs w:val="32"/>
          <w:lang w:bidi="ar"/>
        </w:rPr>
        <w:t>依托官网、微信公众号两大核心平台，准确推送政策、发出倡议，推动行业安全与质量发展水平稳步提升。</w:t>
      </w:r>
    </w:p>
    <w:p w14:paraId="30B3BA9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黑体" w:eastAsia="仿宋_GB2312" w:cs="黑体"/>
          <w:sz w:val="32"/>
          <w:szCs w:val="32"/>
        </w:rPr>
      </w:pPr>
      <w:r>
        <w:rPr>
          <w:rFonts w:hint="eastAsia" w:ascii="仿宋_GB2312" w:eastAsia="仿宋_GB2312"/>
          <w:kern w:val="0"/>
          <w:sz w:val="32"/>
          <w:szCs w:val="32"/>
          <w:lang w:bidi="ar"/>
        </w:rPr>
        <w:t>2月，组织会员企业线上收看山东省住建系统“开工第一课”，督促企业落实安全生产主体责任，通过专题会议、隐患排查等举措，构建全员安全责任体系，筑牢复工复产安全基础。6月份，以</w:t>
      </w:r>
      <w:r>
        <w:rPr>
          <w:rFonts w:ascii="仿宋_GB2312" w:eastAsia="仿宋_GB2312"/>
          <w:kern w:val="0"/>
          <w:sz w:val="32"/>
          <w:szCs w:val="32"/>
          <w:lang w:bidi="ar"/>
        </w:rPr>
        <w:t>“人人讲安全、个个会应急——查找身边安全隐患”</w:t>
      </w:r>
      <w:r>
        <w:rPr>
          <w:rFonts w:hint="eastAsia" w:ascii="仿宋_GB2312" w:eastAsia="仿宋_GB2312"/>
          <w:kern w:val="0"/>
          <w:sz w:val="32"/>
          <w:szCs w:val="32"/>
          <w:lang w:bidi="ar"/>
        </w:rPr>
        <w:t>为</w:t>
      </w:r>
      <w:r>
        <w:rPr>
          <w:rFonts w:ascii="仿宋_GB2312" w:eastAsia="仿宋_GB2312"/>
          <w:kern w:val="0"/>
          <w:sz w:val="32"/>
          <w:szCs w:val="32"/>
          <w:lang w:bidi="ar"/>
        </w:rPr>
        <w:t>主题</w:t>
      </w:r>
      <w:r>
        <w:rPr>
          <w:rFonts w:hint="eastAsia" w:ascii="仿宋_GB2312" w:eastAsia="仿宋_GB2312"/>
          <w:kern w:val="0"/>
          <w:sz w:val="32"/>
          <w:szCs w:val="32"/>
          <w:lang w:bidi="ar"/>
        </w:rPr>
        <w:t>发布倡议书，引导会员单位树牢“时时放心不下”的责任感，推动安全生产治理模式向事前预防转型，做到思想、提前、整改、责任“四个到位”。9月，</w:t>
      </w:r>
      <w:r>
        <w:rPr>
          <w:rFonts w:hint="eastAsia" w:ascii="仿宋_GB2312" w:hAnsi="黑体" w:eastAsia="仿宋_GB2312" w:cs="黑体"/>
          <w:sz w:val="32"/>
          <w:szCs w:val="32"/>
        </w:rPr>
        <w:t>发布《关于加强全面质量管理</w:t>
      </w:r>
      <w:r>
        <w:rPr>
          <w:rFonts w:ascii="Courier New" w:hAnsi="Courier New" w:eastAsia="仿宋_GB2312" w:cs="Courier New"/>
          <w:sz w:val="32"/>
          <w:szCs w:val="32"/>
        </w:rPr>
        <w:t>▪</w:t>
      </w:r>
      <w:r>
        <w:rPr>
          <w:rFonts w:hint="eastAsia" w:ascii="仿宋_GB2312" w:hAnsi="黑体" w:eastAsia="仿宋_GB2312" w:cs="黑体"/>
          <w:sz w:val="32"/>
          <w:szCs w:val="32"/>
        </w:rPr>
        <w:t>促进质量强国建设的倡议书》，号召行业</w:t>
      </w:r>
      <w:r>
        <w:rPr>
          <w:rFonts w:hint="eastAsia" w:ascii="仿宋_GB2312" w:hAnsi="仿宋_GB2312" w:eastAsia="仿宋_GB2312" w:cs="仿宋_GB2312"/>
          <w:sz w:val="32"/>
          <w:szCs w:val="32"/>
        </w:rPr>
        <w:t>摒弃“质量即检验”的陈旧观念，</w:t>
      </w:r>
      <w:r>
        <w:rPr>
          <w:rFonts w:hint="eastAsia" w:ascii="仿宋_GB2312" w:hAnsi="黑体" w:eastAsia="仿宋_GB2312" w:cs="黑体"/>
          <w:sz w:val="32"/>
          <w:szCs w:val="32"/>
        </w:rPr>
        <w:t>树立“大质量”观，推动质量管理向全过程、全行为转变，引导企业将质量责任贯穿工程全生命周期，抵制恶意低价竞标，推动BIM技术、智能建造等新型技术与建筑工业化深度融合，从源头攻克质量通病，提升工程精度与生产效率。</w:t>
      </w:r>
    </w:p>
    <w:p w14:paraId="7FC8824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（三）培训竞赛双驱动 质量管理结硕果</w:t>
      </w:r>
    </w:p>
    <w:p w14:paraId="101FCC8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rPr>
      </w:pPr>
      <w:bookmarkStart w:id="0" w:name="OLE_LINK7"/>
      <w:r>
        <w:rPr>
          <w:rFonts w:hint="eastAsia" w:ascii="仿宋_GB2312" w:eastAsia="仿宋_GB2312"/>
          <w:sz w:val="32"/>
          <w:szCs w:val="32"/>
        </w:rPr>
        <w:t>聚焦行业人才培养与质量提升，以培训强技能，以竞赛促提升，推动群众性质量管理工作走深走实。</w:t>
      </w:r>
    </w:p>
    <w:p w14:paraId="0E86CF9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3月份联合烟台市建设工会委员会、市建筑企业外出施工行业党委，举办2025年度烟台市建筑业群众性质量管理小组活动竞赛发布评审会暨专题培训会。50余家建筑企业近150名质量管理人员参与，培训内容紧扣成果评审标准、课题实操要点与统计技术应用，针对性解决质量管理工作中的难点与痛点，现场发布6项代表性成果，专家精准点评指导，获得企业高度认可。本次竞赛共评出市级QC优秀成果278项，其中143项获评省级优秀成果，省级获奖率达51%，创历史新高。</w:t>
      </w:r>
    </w:p>
    <w:p w14:paraId="66F4EB1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16项成果荣获国家级优秀成果，7项成果斩获中施企协2025年工程建设质量管理小组活动竞赛奖；9项成果获得中建协2025年工程建设质量管理小组活动成果竞赛奖，彰显我市建筑业质量管理水平的显著提升。</w:t>
      </w:r>
    </w:p>
    <w:bookmarkEnd w:id="0"/>
    <w:p w14:paraId="05B3991E">
      <w:pPr>
        <w:keepNext w:val="0"/>
        <w:keepLines w:val="0"/>
        <w:pageBreakBefore w:val="0"/>
        <w:kinsoku/>
        <w:wordWrap/>
        <w:overflowPunct/>
        <w:topLinePunct w:val="0"/>
        <w:autoSpaceDE/>
        <w:autoSpaceDN/>
        <w:bidi w:val="0"/>
        <w:adjustRightInd/>
        <w:snapToGrid/>
        <w:spacing w:line="560" w:lineRule="exact"/>
        <w:textAlignment w:val="auto"/>
        <w:rPr>
          <w:rFonts w:ascii="楷体" w:hAnsi="楷体" w:eastAsia="楷体" w:cs="楷体"/>
          <w:sz w:val="32"/>
          <w:szCs w:val="32"/>
        </w:rPr>
      </w:pPr>
      <w:r>
        <w:rPr>
          <w:rFonts w:hint="eastAsia" w:ascii="楷体" w:hAnsi="楷体" w:eastAsia="楷体" w:cs="楷体"/>
          <w:sz w:val="30"/>
          <w:szCs w:val="30"/>
        </w:rPr>
        <w:t xml:space="preserve">    </w:t>
      </w:r>
      <w:r>
        <w:rPr>
          <w:rFonts w:hint="eastAsia" w:ascii="楷体" w:hAnsi="楷体" w:eastAsia="楷体" w:cs="楷体"/>
          <w:sz w:val="32"/>
          <w:szCs w:val="32"/>
        </w:rPr>
        <w:t>（四）信用人才齐发力 创新成果亮点纷呈</w:t>
      </w:r>
    </w:p>
    <w:p w14:paraId="6B8D59B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扎实推进建筑领域信用体系建设，深耕人才培育与技术创新，为行业发展积蓄核心动能。</w:t>
      </w:r>
    </w:p>
    <w:p w14:paraId="660598A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2025年我会信用建设成效显著，助力7家企业获评中施企协工程建设企业AAA信用等级；烟建集团有限公司、烟台飞龙集团有限公司获</w:t>
      </w:r>
      <w:r>
        <w:rPr>
          <w:rFonts w:hint="eastAsia" w:ascii="仿宋_GB2312" w:hAnsi="仿宋_GB2312" w:eastAsia="仿宋_GB2312" w:cs="仿宋_GB2312"/>
          <w:sz w:val="32"/>
          <w:szCs w:val="32"/>
        </w:rPr>
        <w:t>“2025年度工程建设诚信典型企业”；山东创元建设集团有限公司杨泗军、</w:t>
      </w:r>
      <w:r>
        <w:rPr>
          <w:rFonts w:hint="eastAsia" w:ascii="仿宋_GB2312" w:eastAsia="仿宋_GB2312"/>
          <w:sz w:val="32"/>
          <w:szCs w:val="32"/>
        </w:rPr>
        <w:t>山东中昌开发建设集团有限公司李鹏分</w:t>
      </w:r>
      <w:r>
        <w:rPr>
          <w:rFonts w:hint="eastAsia" w:ascii="仿宋_GB2312" w:hAnsi="仿宋_GB2312" w:eastAsia="仿宋_GB2312" w:cs="仿宋_GB2312"/>
          <w:sz w:val="32"/>
          <w:szCs w:val="32"/>
        </w:rPr>
        <w:t>获“</w:t>
      </w:r>
      <w:r>
        <w:rPr>
          <w:rFonts w:ascii="仿宋_GB2312" w:eastAsia="仿宋_GB2312"/>
          <w:sz w:val="32"/>
          <w:szCs w:val="32"/>
        </w:rPr>
        <w:t>工程建设诚信企业家</w:t>
      </w:r>
      <w:r>
        <w:rPr>
          <w:rFonts w:hint="eastAsia" w:ascii="仿宋_GB2312" w:hAnsi="仿宋_GB2312" w:eastAsia="仿宋_GB2312" w:cs="仿宋_GB2312"/>
          <w:sz w:val="32"/>
          <w:szCs w:val="32"/>
        </w:rPr>
        <w:t>”</w:t>
      </w:r>
      <w:r>
        <w:rPr>
          <w:rFonts w:ascii="仿宋_GB2312" w:eastAsia="仿宋_GB2312"/>
          <w:sz w:val="32"/>
          <w:szCs w:val="32"/>
        </w:rPr>
        <w:t>“工程建设诚信项目经理”</w:t>
      </w:r>
      <w:r>
        <w:rPr>
          <w:rFonts w:hint="eastAsia" w:ascii="仿宋_GB2312" w:eastAsia="仿宋_GB2312"/>
          <w:sz w:val="32"/>
          <w:szCs w:val="32"/>
        </w:rPr>
        <w:t>称号</w:t>
      </w:r>
      <w:r>
        <w:rPr>
          <w:rFonts w:ascii="仿宋_GB2312" w:eastAsia="仿宋_GB2312"/>
          <w:sz w:val="32"/>
          <w:szCs w:val="32"/>
        </w:rPr>
        <w:t>。</w:t>
      </w:r>
    </w:p>
    <w:p w14:paraId="36BF4A16">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黑体" w:eastAsia="仿宋_GB2312" w:cs="黑体"/>
          <w:sz w:val="32"/>
          <w:szCs w:val="32"/>
        </w:rPr>
      </w:pPr>
      <w:r>
        <w:rPr>
          <w:rFonts w:hint="eastAsia" w:ascii="仿宋_GB2312" w:hAnsi="黑体" w:eastAsia="仿宋_GB2312" w:cs="黑体"/>
          <w:sz w:val="32"/>
          <w:szCs w:val="32"/>
        </w:rPr>
        <w:t>今年，我会在人才培育方面取得丰硕成果，在2025年度山东省建筑业企业管理岗位竞赛中，我市78人在项目经理、造价成本、法务商务、财税管理、物资采购、人力资源等多个赛道脱颖而出，彰显我市建筑行业人才队伍过硬实力。</w:t>
      </w:r>
    </w:p>
    <w:p w14:paraId="0F4801E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2025年我市BIM技术应用取得了明显进步，在第七届山东省建设工程BIM应用成果“德才杯”竞赛中，13项成果获奖，涵盖综合类、单项类一、二、三等奖，一项成果获选参加中建协第十届建设工程BIM大赛一等奖决赛。</w:t>
      </w:r>
    </w:p>
    <w:p w14:paraId="3A030CE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sz w:val="32"/>
          <w:szCs w:val="32"/>
        </w:rPr>
      </w:pPr>
      <w:r>
        <w:rPr>
          <w:rFonts w:hint="eastAsia" w:ascii="仿宋_GB2312" w:hAnsi="黑体" w:eastAsia="仿宋_GB2312" w:cs="黑体"/>
          <w:sz w:val="32"/>
          <w:szCs w:val="32"/>
        </w:rPr>
        <w:t>9家企业入选“齐鲁建造”品牌榜单，为行业树立高质量发展新标杆。</w:t>
      </w:r>
    </w:p>
    <w:p w14:paraId="66324E4D">
      <w:pPr>
        <w:keepNext w:val="0"/>
        <w:keepLines w:val="0"/>
        <w:pageBreakBefore w:val="0"/>
        <w:kinsoku/>
        <w:wordWrap/>
        <w:overflowPunct/>
        <w:topLinePunct w:val="0"/>
        <w:autoSpaceDE/>
        <w:autoSpaceDN/>
        <w:bidi w:val="0"/>
        <w:adjustRightInd/>
        <w:snapToGrid/>
        <w:spacing w:line="560" w:lineRule="exact"/>
        <w:jc w:val="left"/>
        <w:textAlignment w:val="auto"/>
        <w:rPr>
          <w:rFonts w:ascii="仿宋_GB2312" w:hAnsi="黑体" w:eastAsia="仿宋_GB2312" w:cs="黑体"/>
          <w:sz w:val="32"/>
          <w:szCs w:val="32"/>
        </w:rPr>
      </w:pPr>
      <w:r>
        <w:rPr>
          <w:rFonts w:hint="eastAsia" w:ascii="楷体" w:hAnsi="楷体" w:eastAsia="楷体" w:cs="楷体"/>
          <w:sz w:val="32"/>
          <w:szCs w:val="32"/>
        </w:rPr>
        <w:t xml:space="preserve">    （五）观摩交流拓视野 文化建设添活力</w:t>
      </w:r>
    </w:p>
    <w:p w14:paraId="7E8A9A7E">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以“质量月”活动为契机，通过现场观摩与视频比赛推动质量文化深入人心。</w:t>
      </w:r>
    </w:p>
    <w:p w14:paraId="08128997">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仿宋_GB2312" w:hAnsi="黑体" w:eastAsia="仿宋_GB2312" w:cs="黑体"/>
          <w:sz w:val="32"/>
          <w:szCs w:val="32"/>
        </w:rPr>
      </w:pPr>
      <w:r>
        <w:rPr>
          <w:rFonts w:hint="eastAsia" w:ascii="仿宋_GB2312" w:eastAsia="仿宋_GB2312"/>
          <w:sz w:val="32"/>
          <w:szCs w:val="32"/>
        </w:rPr>
        <w:t>9月，</w:t>
      </w:r>
      <w:r>
        <w:rPr>
          <w:rFonts w:hint="eastAsia" w:ascii="仿宋_GB2312" w:hAnsi="黑体" w:eastAsia="仿宋_GB2312" w:cs="黑体"/>
          <w:sz w:val="32"/>
          <w:szCs w:val="32"/>
        </w:rPr>
        <w:t>协助市住建局举办“品质筑家</w:t>
      </w:r>
      <w:r>
        <w:rPr>
          <w:rFonts w:ascii="Courier New" w:hAnsi="Courier New" w:eastAsia="仿宋_GB2312" w:cs="Courier New"/>
          <w:sz w:val="32"/>
          <w:szCs w:val="32"/>
        </w:rPr>
        <w:t>▪</w:t>
      </w:r>
      <w:r>
        <w:rPr>
          <w:rFonts w:hint="eastAsia" w:ascii="Courier New" w:hAnsi="Courier New" w:eastAsia="仿宋_GB2312" w:cs="Courier New"/>
          <w:sz w:val="32"/>
          <w:szCs w:val="32"/>
        </w:rPr>
        <w:t>好房惠民</w:t>
      </w:r>
      <w:r>
        <w:rPr>
          <w:rFonts w:hint="eastAsia" w:ascii="仿宋_GB2312" w:hAnsi="黑体" w:eastAsia="仿宋_GB2312" w:cs="黑体"/>
          <w:sz w:val="32"/>
          <w:szCs w:val="32"/>
        </w:rPr>
        <w:t>”质量月观摩交流活动，组织与会代表走进黄渤海新区瑞东</w:t>
      </w:r>
      <w:r>
        <w:rPr>
          <w:rFonts w:ascii="Courier New" w:hAnsi="Courier New" w:eastAsia="仿宋_GB2312" w:cs="Courier New"/>
          <w:sz w:val="32"/>
          <w:szCs w:val="32"/>
        </w:rPr>
        <w:t>▪</w:t>
      </w:r>
      <w:r>
        <w:rPr>
          <w:rFonts w:hint="eastAsia" w:ascii="仿宋_GB2312" w:hAnsi="黑体" w:eastAsia="仿宋_GB2312" w:cs="黑体"/>
          <w:sz w:val="32"/>
          <w:szCs w:val="32"/>
        </w:rPr>
        <w:t>瑞园项目，实地考察外墙保温与结构一体化、同层排水系统等质量通病防治创新技术，促进优秀经验互学互鉴。</w:t>
      </w:r>
    </w:p>
    <w:p w14:paraId="42320B74">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黑体" w:eastAsia="仿宋_GB2312" w:cs="黑体"/>
          <w:sz w:val="32"/>
          <w:szCs w:val="32"/>
        </w:rPr>
      </w:pPr>
      <w:r>
        <w:rPr>
          <w:rFonts w:hint="eastAsia" w:ascii="仿宋_GB2312" w:hAnsi="黑体" w:eastAsia="仿宋_GB2312" w:cs="黑体"/>
          <w:sz w:val="32"/>
          <w:szCs w:val="32"/>
        </w:rPr>
        <w:t>为创新质量宣传形式，组织开展了“质量铸就卓越</w:t>
      </w:r>
      <w:r>
        <w:rPr>
          <w:rFonts w:ascii="Courier New" w:hAnsi="Courier New" w:eastAsia="仿宋_GB2312" w:cs="Courier New"/>
          <w:sz w:val="32"/>
          <w:szCs w:val="32"/>
        </w:rPr>
        <w:t>▪</w:t>
      </w:r>
      <w:r>
        <w:rPr>
          <w:rFonts w:hint="eastAsia" w:ascii="仿宋_GB2312" w:hAnsi="黑体" w:eastAsia="仿宋_GB2312" w:cs="黑体"/>
          <w:sz w:val="32"/>
          <w:szCs w:val="32"/>
        </w:rPr>
        <w:t>镜头定格匠心”</w:t>
      </w:r>
      <w:r>
        <w:rPr>
          <w:rFonts w:ascii="仿宋_GB2312" w:hAnsi="黑体" w:eastAsia="仿宋_GB2312" w:cs="黑体"/>
          <w:sz w:val="32"/>
          <w:szCs w:val="32"/>
        </w:rPr>
        <w:t>2025</w:t>
      </w:r>
      <w:r>
        <w:rPr>
          <w:rFonts w:hint="eastAsia" w:ascii="仿宋_GB2312" w:hAnsi="黑体" w:eastAsia="仿宋_GB2312" w:cs="黑体"/>
          <w:sz w:val="32"/>
          <w:szCs w:val="32"/>
        </w:rPr>
        <w:t>年度“烟建杯”微视频比赛，征集作品</w:t>
      </w:r>
      <w:r>
        <w:rPr>
          <w:rFonts w:ascii="仿宋_GB2312" w:hAnsi="黑体" w:eastAsia="仿宋_GB2312" w:cs="黑体"/>
          <w:sz w:val="32"/>
          <w:szCs w:val="32"/>
        </w:rPr>
        <w:t>22</w:t>
      </w:r>
      <w:r>
        <w:rPr>
          <w:rFonts w:hint="eastAsia" w:ascii="仿宋_GB2312" w:hAnsi="黑体" w:eastAsia="仿宋_GB2312" w:cs="黑体"/>
          <w:sz w:val="32"/>
          <w:szCs w:val="32"/>
        </w:rPr>
        <w:t>部，烟建集团《鲁班铸魂</w:t>
      </w:r>
      <w:r>
        <w:rPr>
          <w:rFonts w:ascii="仿宋_GB2312" w:hAnsi="黑体" w:eastAsia="仿宋_GB2312" w:cs="黑体"/>
          <w:sz w:val="32"/>
          <w:szCs w:val="32"/>
        </w:rPr>
        <w:t xml:space="preserve"> </w:t>
      </w:r>
      <w:r>
        <w:rPr>
          <w:rFonts w:hint="eastAsia" w:ascii="仿宋_GB2312" w:hAnsi="黑体" w:eastAsia="仿宋_GB2312" w:cs="黑体"/>
          <w:sz w:val="32"/>
          <w:szCs w:val="32"/>
        </w:rPr>
        <w:t>杜尚别奇迹》等作品分获一等奖，活动以“小镜头”展现“大质量”，有效激发了基层员工的参与热情，并建立优秀作品长效展播机制，以可视化方式，持续传播质量理念。</w:t>
      </w:r>
    </w:p>
    <w:p w14:paraId="39669DE2">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sz w:val="32"/>
          <w:szCs w:val="32"/>
        </w:rPr>
      </w:pPr>
      <w:r>
        <w:rPr>
          <w:rFonts w:hint="eastAsia" w:ascii="楷体" w:hAnsi="楷体" w:eastAsia="楷体" w:cs="楷体"/>
          <w:sz w:val="32"/>
          <w:szCs w:val="32"/>
        </w:rPr>
        <w:t>（六）履职担当优服务 助力行业纾困发展</w:t>
      </w:r>
    </w:p>
    <w:p w14:paraId="054B583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充分发挥桥梁纽带作用，全方位服务会员企业，助力行业应对市场挑战。</w:t>
      </w:r>
    </w:p>
    <w:p w14:paraId="6077648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月，组织烟建集团、飞鸿集团参加了省委改革办、省住建厅调研会议，围绕行业发展现状、企业困难与应对举措深入交流，为行业发展建言献策。10月，组织10家企业50余人参加第二届科技成果转化应用推介交流会，集中展示企业自主研发的新技术、新工艺，促进创新成果落地转化。</w:t>
      </w:r>
    </w:p>
    <w:p w14:paraId="0D1F08A0">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针对本地建筑市场竞争压力，助力企业“走出去”的需求，发放《工程建设企业境外合理经营指南》200余册，鼓励企业对接央企、组建联合体参与境外工程投标，通过合作方式拓宽发展空间。</w:t>
      </w:r>
    </w:p>
    <w:p w14:paraId="579BFA8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_GB2312" w:hAnsi="仿宋_GB2312" w:eastAsia="仿宋_GB2312" w:cs="仿宋_GB2312"/>
          <w:sz w:val="32"/>
          <w:szCs w:val="32"/>
        </w:rPr>
        <w:t>截止12月底，在市住建局的指导下，较好的完成了</w:t>
      </w:r>
      <w:r>
        <w:rPr>
          <w:rFonts w:hint="eastAsia" w:ascii="仿宋" w:hAnsi="仿宋" w:eastAsia="仿宋" w:cs="仿宋"/>
          <w:sz w:val="32"/>
          <w:szCs w:val="32"/>
        </w:rPr>
        <w:t>烟台市建筑业总部基地企业运营数据的统计工作，为主管部门的决策和分析提供了依据。</w:t>
      </w:r>
    </w:p>
    <w:p w14:paraId="536E7D8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在会员单位的大力支持下，顺利完成了本年度的会费收缴工作，保证了联合会工作的正常运行，截至12月底我会已交费会员单位179家，新增会员单位4家。针对部分会员企业经营困难的情况，为14家会员企业办理减免或缓缴会费手续，切实减轻企业负担。</w:t>
      </w:r>
    </w:p>
    <w:p w14:paraId="01C0E88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二、2026年重点工作计划</w:t>
      </w:r>
    </w:p>
    <w:p w14:paraId="03033AF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2026年，联合会将坚持以省、市建筑业高质量发展政策为指引，锚定“创新、协调、绿色、开放、共享”的新发展理念，以服务会员、服务行业、服务政府为宗旨，</w:t>
      </w:r>
      <w:r>
        <w:rPr>
          <w:rFonts w:hint="eastAsia" w:ascii="仿宋_GB2312" w:hAnsi="仿宋_GB2312" w:eastAsia="仿宋_GB2312" w:cs="仿宋_GB2312"/>
          <w:sz w:val="32"/>
          <w:szCs w:val="32"/>
          <w:highlight w:val="none"/>
        </w:rPr>
        <w:t>坚持“改变工作思路，创新工作模式，力求完美推进，确保会员满意”的工作目标。</w:t>
      </w:r>
      <w:r>
        <w:rPr>
          <w:rFonts w:hint="eastAsia" w:ascii="仿宋_GB2312" w:hAnsi="仿宋_GB2312" w:eastAsia="仿宋_GB2312" w:cs="仿宋_GB2312"/>
          <w:sz w:val="32"/>
          <w:szCs w:val="32"/>
        </w:rPr>
        <w:t>以建筑品质为核心，推动科技创新、数字化转型、绿色建造与人才培养四大核心任务，充分发挥桥梁纽带与行业引领作用，助力我市建筑业在“十五五”时期实现更高质量、更可持续的发展。</w:t>
      </w:r>
    </w:p>
    <w:p w14:paraId="664CDAD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（一）深化党建引领 加强自身建设</w:t>
      </w:r>
    </w:p>
    <w:p w14:paraId="4FC8EE2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在市住建系统行业党委领导下，深化党建工作与协会业务融合，充分发挥党支部战斗堡垒作用和党员先锋模范作用，确保联合会工作方向正确、服务精准。二是强化会员服务与管理，组织开展社会主义核心价值观宣贯活动，丰富会员交流形式，推动“党建引领 你我同行”党建品牌建设走深走实。</w:t>
      </w:r>
    </w:p>
    <w:p w14:paraId="620D94D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（二）聚焦人才培育 驱动创新升级</w:t>
      </w:r>
    </w:p>
    <w:p w14:paraId="3CF48CC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依托公众号、网站等平台及时解读国家、省、市行业政策，通过专家解读、政策问答、音频视频等多样化方式，帮助企业精准把握政策导向。二是立足企业需求拓展培训范围，开展针对性培训，培育高素质人才队伍，保障工程质量安全。三是扎实做好二级注册建造师继续教育线上培训工作，全面提升企业管理人员综合素质与管理水平。四是协调举办职工（农民工）职业技能大赛、绿色建造产业链、智慧建造与数字化等系列活动，推动先进技术落地应用，助力企业提质增效。</w:t>
      </w:r>
    </w:p>
    <w:p w14:paraId="3B298FA3">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强化调研服务 助力企业纾困</w:t>
      </w:r>
    </w:p>
    <w:p w14:paraId="76F8799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常态化走访建筑企业，重点关注中小民营企业发展困境，梳理行业诉求形成调研报告报送主管部门，协调解决企业实际困难。二是搭建龙头企业和中小企业交流平台，促进先进管理经验共享，推动中小企业夯实质量基础，聚焦质量热点问题，实施精准帮扶，助力企业提升质量竞争力。</w:t>
      </w:r>
    </w:p>
    <w:p w14:paraId="5315BF6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（四）筑牢安全防线 树立行业标杆</w:t>
      </w:r>
    </w:p>
    <w:p w14:paraId="7256CCBB">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配合主管部门开展“安全月”活动，引导企业将安全理念贯穿工程设计、建造、运维的全生命周期，健全责任、技术、管控体系。二是持续推进并高质量完成QC、BIM相关评选竞赛及岗位人员各级各类评选竞赛的选拔推荐工作。三是在会员企业中开展建筑工程全过程质量控制管理咨询工作，指导和帮助企业做好“华东杯”、“鲁班奖”和“国家优质工程奖”的创优工作，组织创优培训与经验交流会，</w:t>
      </w:r>
      <w:r>
        <w:rPr>
          <w:rFonts w:ascii="仿宋_GB2312" w:hAnsi="仿宋_GB2312" w:eastAsia="仿宋_GB2312" w:cs="仿宋_GB2312"/>
          <w:sz w:val="32"/>
          <w:szCs w:val="32"/>
        </w:rPr>
        <w:t>形成可复制的</w:t>
      </w:r>
      <w:r>
        <w:rPr>
          <w:rFonts w:hint="eastAsia" w:ascii="仿宋_GB2312" w:hAnsi="仿宋_GB2312" w:eastAsia="仿宋_GB2312" w:cs="仿宋_GB2312"/>
          <w:sz w:val="32"/>
          <w:szCs w:val="32"/>
        </w:rPr>
        <w:t>质量提升经验。四是依托官网、公众号宣传诚信先进企业与示范工程，营造崇尚质量、追求卓越的行业氛围。</w:t>
      </w:r>
    </w:p>
    <w:p w14:paraId="6BA0770F">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（五）打造宣传矩阵 赋能行业发展</w:t>
      </w:r>
    </w:p>
    <w:p w14:paraId="391B995E">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一是加强网站、微信公众号等宣传平台管理，及时发布政策法规、行业动态，宣传会员企业先进经验与成就。二是加强通讯员队伍建设，</w:t>
      </w:r>
      <w:r>
        <w:rPr>
          <w:rFonts w:ascii="仿宋_GB2312" w:hAnsi="仿宋_GB2312" w:eastAsia="仿宋_GB2312" w:cs="仿宋_GB2312"/>
          <w:sz w:val="32"/>
          <w:szCs w:val="32"/>
        </w:rPr>
        <w:t>开展</w:t>
      </w:r>
      <w:r>
        <w:rPr>
          <w:rFonts w:hint="eastAsia" w:ascii="仿宋_GB2312" w:hAnsi="仿宋_GB2312" w:eastAsia="仿宋_GB2312" w:cs="仿宋_GB2312"/>
          <w:sz w:val="32"/>
          <w:szCs w:val="32"/>
        </w:rPr>
        <w:t>通讯员专业培训，提升宣传工作质量，推动行业发展同频共振。三是创办《烟台建筑业》会刊，为行业职工提供论文刊发，经验交流的平台，及时转载上级政策与领导讲话精神，打通政策传达“最后一公里”。</w:t>
      </w:r>
    </w:p>
    <w:p w14:paraId="0153AF06">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2026年，烟台市建筑业联合会将继续以改革创新的思路，求真务实的作风，热情周到的服务，全力为广大会员企业赋能，为推动我市建筑业高质量发展贡献新的更大力量。</w:t>
      </w:r>
    </w:p>
    <w:p w14:paraId="567D705D">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以上《关于提请审议烟台市建筑业联合会2025年工作报告的议案》请各位理事、常务理事审议并表决。</w:t>
      </w:r>
    </w:p>
    <w:p w14:paraId="4C18FA62">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 w:eastAsia="仿宋_GB2312"/>
          <w:sz w:val="32"/>
          <w:szCs w:val="32"/>
          <w:lang w:val="en-US" w:eastAsia="zh-CN"/>
        </w:rPr>
      </w:pPr>
    </w:p>
    <w:p w14:paraId="5DF3B1A0">
      <w:pPr>
        <w:keepNext w:val="0"/>
        <w:keepLines w:val="0"/>
        <w:pageBreakBefore w:val="0"/>
        <w:kinsoku/>
        <w:wordWrap/>
        <w:overflowPunct/>
        <w:topLinePunct w:val="0"/>
        <w:autoSpaceDE/>
        <w:autoSpaceDN/>
        <w:bidi w:val="0"/>
        <w:adjustRightInd/>
        <w:snapToGrid/>
        <w:spacing w:line="540" w:lineRule="exact"/>
        <w:ind w:firstLine="64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7CCECF52">
      <w:pPr>
        <w:keepNext w:val="0"/>
        <w:keepLines w:val="0"/>
        <w:pageBreakBefore w:val="0"/>
        <w:kinsoku/>
        <w:wordWrap/>
        <w:overflowPunct/>
        <w:topLinePunct w:val="0"/>
        <w:autoSpaceDE/>
        <w:autoSpaceDN/>
        <w:bidi w:val="0"/>
        <w:adjustRightInd/>
        <w:snapToGrid/>
        <w:spacing w:line="540" w:lineRule="exact"/>
        <w:ind w:firstLine="640"/>
        <w:jc w:val="center"/>
        <w:textAlignment w:val="auto"/>
        <w:rPr>
          <w:rFonts w:hint="eastAsia" w:ascii="仿宋_GB2312" w:hAnsi="仿宋_GB2312" w:eastAsia="仿宋_GB2312" w:cs="仿宋_GB2312"/>
          <w:sz w:val="32"/>
          <w:szCs w:val="32"/>
          <w:lang w:val="en-US" w:eastAsia="zh-CN"/>
        </w:rPr>
      </w:pPr>
    </w:p>
    <w:p w14:paraId="4201A369">
      <w:pPr>
        <w:keepNext w:val="0"/>
        <w:keepLines w:val="0"/>
        <w:pageBreakBefore w:val="0"/>
        <w:kinsoku/>
        <w:wordWrap/>
        <w:overflowPunct/>
        <w:topLinePunct w:val="0"/>
        <w:autoSpaceDE/>
        <w:autoSpaceDN/>
        <w:bidi w:val="0"/>
        <w:adjustRightInd/>
        <w:snapToGrid/>
        <w:spacing w:line="540" w:lineRule="exact"/>
        <w:ind w:firstLine="64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烟台市建筑业联合会</w:t>
      </w:r>
    </w:p>
    <w:p w14:paraId="757AB02A">
      <w:pPr>
        <w:keepNext w:val="0"/>
        <w:keepLines w:val="0"/>
        <w:pageBreakBefore w:val="0"/>
        <w:kinsoku/>
        <w:wordWrap/>
        <w:overflowPunct/>
        <w:topLinePunct w:val="0"/>
        <w:autoSpaceDE/>
        <w:autoSpaceDN/>
        <w:bidi w:val="0"/>
        <w:adjustRightInd/>
        <w:snapToGrid/>
        <w:spacing w:line="540" w:lineRule="exact"/>
        <w:ind w:firstLine="64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2026年1月27日</w:t>
      </w:r>
    </w:p>
    <w:p w14:paraId="7C150FF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44"/>
          <w:szCs w:val="44"/>
        </w:rPr>
      </w:pPr>
    </w:p>
    <w:p w14:paraId="41DAEFC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44"/>
          <w:szCs w:val="44"/>
        </w:rPr>
      </w:pPr>
    </w:p>
    <w:p w14:paraId="2CEBEEE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p>
    <w:p w14:paraId="621737A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44"/>
          <w:szCs w:val="44"/>
        </w:rPr>
      </w:pPr>
    </w:p>
    <w:p w14:paraId="07DD8FC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烟台市建筑业联合会</w:t>
      </w:r>
    </w:p>
    <w:p w14:paraId="6C06986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2025年财务工作报告</w:t>
      </w:r>
    </w:p>
    <w:p w14:paraId="541212E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546C9750">
      <w:pPr>
        <w:ind w:firstLine="640" w:firstLineChars="200"/>
        <w:rPr>
          <w:rFonts w:hint="eastAsia" w:ascii="仿宋_GB2312" w:eastAsia="仿宋_GB2312"/>
          <w:sz w:val="32"/>
          <w:szCs w:val="32"/>
        </w:rPr>
      </w:pPr>
      <w:r>
        <w:rPr>
          <w:rFonts w:hint="eastAsia" w:ascii="仿宋_GB2312" w:eastAsia="仿宋_GB2312"/>
          <w:sz w:val="32"/>
          <w:szCs w:val="32"/>
        </w:rPr>
        <w:t>2025年，我会财务工作严格按照《烟台市建筑业联合会章程》及《财务管理制度》，认真执行《会计法》和《民间非营利组织会计制度》，依据年度预算做好财务保障，严控各项费用支出，确保了各项工作顺利开展，有力促进了联合会活动有序运行。</w:t>
      </w:r>
    </w:p>
    <w:p w14:paraId="42ADC5F5">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一、基本情况</w:t>
      </w:r>
    </w:p>
    <w:p w14:paraId="78860098">
      <w:pPr>
        <w:ind w:firstLine="640" w:firstLineChars="200"/>
        <w:rPr>
          <w:rFonts w:hint="eastAsia" w:ascii="仿宋_GB2312" w:eastAsia="仿宋_GB2312"/>
          <w:sz w:val="32"/>
          <w:szCs w:val="32"/>
        </w:rPr>
      </w:pPr>
      <w:r>
        <w:rPr>
          <w:rFonts w:hint="eastAsia" w:ascii="仿宋_GB2312" w:eastAsia="仿宋_GB2312"/>
          <w:sz w:val="32"/>
          <w:szCs w:val="32"/>
        </w:rPr>
        <w:t>截至2025年12月31日，我会资产总额为115.4万元，其中：货币资金114.8万元，其他应收款0.2万元（主要为房租押金），固定资产净值0.4万元；应付款项0.5万元；净资产114.9万元，均为非限定性净资产。</w:t>
      </w:r>
    </w:p>
    <w:p w14:paraId="536108A3">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二、财务收支情况</w:t>
      </w:r>
    </w:p>
    <w:p w14:paraId="12C217AF">
      <w:pPr>
        <w:ind w:firstLine="640" w:firstLineChars="200"/>
        <w:rPr>
          <w:rFonts w:hint="eastAsia" w:ascii="仿宋_GB2312" w:eastAsia="仿宋_GB2312"/>
          <w:sz w:val="32"/>
          <w:szCs w:val="32"/>
        </w:rPr>
      </w:pPr>
      <w:r>
        <w:rPr>
          <w:rFonts w:hint="eastAsia" w:ascii="仿宋_GB2312" w:eastAsia="仿宋_GB2312"/>
          <w:sz w:val="32"/>
          <w:szCs w:val="32"/>
        </w:rPr>
        <w:t>（一）收入情况</w:t>
      </w:r>
    </w:p>
    <w:p w14:paraId="3B1345BA">
      <w:pPr>
        <w:ind w:firstLine="640" w:firstLineChars="200"/>
        <w:rPr>
          <w:rFonts w:hint="eastAsia" w:ascii="仿宋_GB2312" w:eastAsia="仿宋_GB2312"/>
          <w:sz w:val="32"/>
          <w:szCs w:val="32"/>
        </w:rPr>
      </w:pPr>
      <w:r>
        <w:rPr>
          <w:rFonts w:hint="eastAsia" w:ascii="仿宋_GB2312" w:eastAsia="仿宋_GB2312"/>
          <w:sz w:val="32"/>
          <w:szCs w:val="32"/>
        </w:rPr>
        <w:t>2025年累计收入77.3万元，具体构成如下：</w:t>
      </w:r>
    </w:p>
    <w:p w14:paraId="1C55E579">
      <w:pPr>
        <w:ind w:firstLine="640" w:firstLineChars="200"/>
        <w:rPr>
          <w:rFonts w:hint="eastAsia" w:ascii="仿宋_GB2312" w:eastAsia="仿宋_GB2312"/>
          <w:sz w:val="32"/>
          <w:szCs w:val="32"/>
        </w:rPr>
      </w:pPr>
      <w:r>
        <w:rPr>
          <w:rFonts w:hint="eastAsia" w:ascii="仿宋_GB2312" w:eastAsia="仿宋_GB2312"/>
          <w:sz w:val="32"/>
          <w:szCs w:val="32"/>
        </w:rPr>
        <w:t>1.会费收入76.2万元，本年预算为75万元，完成情况良好，较去年同期的63.3万元增加12.9万元；</w:t>
      </w:r>
    </w:p>
    <w:p w14:paraId="0FBB079E">
      <w:pPr>
        <w:ind w:firstLine="640" w:firstLineChars="200"/>
        <w:rPr>
          <w:rFonts w:hint="eastAsia" w:ascii="仿宋_GB2312" w:eastAsia="仿宋_GB2312"/>
          <w:sz w:val="32"/>
          <w:szCs w:val="32"/>
        </w:rPr>
      </w:pPr>
      <w:r>
        <w:rPr>
          <w:rFonts w:hint="eastAsia" w:ascii="仿宋_GB2312" w:eastAsia="仿宋_GB2312"/>
          <w:sz w:val="32"/>
          <w:szCs w:val="32"/>
        </w:rPr>
        <w:t>2.利息收入0.8万元，较去年同期减少0.6万元；</w:t>
      </w:r>
    </w:p>
    <w:p w14:paraId="0515FD23">
      <w:pPr>
        <w:ind w:firstLine="640" w:firstLineChars="200"/>
        <w:rPr>
          <w:rFonts w:hint="eastAsia" w:ascii="仿宋_GB2312" w:eastAsia="仿宋_GB2312"/>
          <w:sz w:val="32"/>
          <w:szCs w:val="32"/>
        </w:rPr>
      </w:pPr>
      <w:r>
        <w:rPr>
          <w:rFonts w:hint="eastAsia" w:ascii="仿宋_GB2312" w:eastAsia="仿宋_GB2312"/>
          <w:sz w:val="32"/>
          <w:szCs w:val="32"/>
        </w:rPr>
        <w:t>3.市住建局拨付的</w:t>
      </w:r>
      <w:r>
        <w:rPr>
          <w:rFonts w:hint="eastAsia" w:ascii="仿宋_GB2312" w:eastAsia="仿宋_GB2312"/>
          <w:sz w:val="32"/>
          <w:szCs w:val="32"/>
          <w:lang w:eastAsia="zh-CN"/>
        </w:rPr>
        <w:t>“</w:t>
      </w:r>
      <w:r>
        <w:rPr>
          <w:rFonts w:hint="eastAsia" w:ascii="仿宋_GB2312" w:eastAsia="仿宋_GB2312"/>
          <w:sz w:val="32"/>
          <w:szCs w:val="32"/>
        </w:rPr>
        <w:t>两新组织党建经费</w:t>
      </w:r>
      <w:r>
        <w:rPr>
          <w:rFonts w:hint="eastAsia" w:ascii="仿宋_GB2312" w:eastAsia="仿宋_GB2312"/>
          <w:sz w:val="32"/>
          <w:szCs w:val="32"/>
          <w:lang w:eastAsia="zh-CN"/>
        </w:rPr>
        <w:t>”收入</w:t>
      </w:r>
      <w:r>
        <w:rPr>
          <w:rFonts w:hint="eastAsia" w:ascii="仿宋_GB2312" w:eastAsia="仿宋_GB2312"/>
          <w:sz w:val="32"/>
          <w:szCs w:val="32"/>
        </w:rPr>
        <w:t>0.3万元，与去年同期持平。</w:t>
      </w:r>
    </w:p>
    <w:p w14:paraId="1707BEAF">
      <w:pPr>
        <w:ind w:firstLine="640" w:firstLineChars="200"/>
        <w:rPr>
          <w:rFonts w:hint="eastAsia" w:ascii="仿宋_GB2312" w:eastAsia="仿宋_GB2312"/>
          <w:sz w:val="32"/>
          <w:szCs w:val="32"/>
        </w:rPr>
      </w:pPr>
      <w:r>
        <w:rPr>
          <w:rFonts w:hint="eastAsia" w:ascii="仿宋_GB2312" w:eastAsia="仿宋_GB2312"/>
          <w:sz w:val="32"/>
          <w:szCs w:val="32"/>
        </w:rPr>
        <w:t>（二）支出情况</w:t>
      </w:r>
    </w:p>
    <w:p w14:paraId="1F2AF899">
      <w:pPr>
        <w:ind w:firstLine="640" w:firstLineChars="200"/>
        <w:rPr>
          <w:rFonts w:hint="eastAsia" w:ascii="仿宋_GB2312" w:eastAsia="仿宋_GB2312"/>
          <w:sz w:val="32"/>
          <w:szCs w:val="32"/>
        </w:rPr>
      </w:pPr>
      <w:r>
        <w:rPr>
          <w:rFonts w:hint="eastAsia" w:ascii="仿宋_GB2312" w:eastAsia="仿宋_GB2312"/>
          <w:sz w:val="32"/>
          <w:szCs w:val="32"/>
        </w:rPr>
        <w:t>2025年累计支出68.8万元，其中：业务活动成本31.8万元，管理费用37.0万元。去年同期支出74.9万元，本年较去年同期节约资金6.1万元。2025年费用预算为73.2万元，实际支出较预算节约4.4万元，预算执行率达到94%。</w:t>
      </w:r>
    </w:p>
    <w:p w14:paraId="7C0B96FD">
      <w:pPr>
        <w:ind w:firstLine="640" w:firstLineChars="200"/>
        <w:rPr>
          <w:rFonts w:hint="eastAsia" w:ascii="仿宋_GB2312" w:eastAsia="仿宋_GB2312"/>
          <w:sz w:val="32"/>
          <w:szCs w:val="32"/>
        </w:rPr>
      </w:pPr>
      <w:r>
        <w:rPr>
          <w:rFonts w:hint="eastAsia" w:ascii="仿宋_GB2312" w:eastAsia="仿宋_GB2312"/>
          <w:sz w:val="32"/>
          <w:szCs w:val="32"/>
        </w:rPr>
        <w:t>（三）结余情况</w:t>
      </w:r>
    </w:p>
    <w:p w14:paraId="63AC51DB">
      <w:pPr>
        <w:ind w:firstLine="640" w:firstLineChars="200"/>
        <w:rPr>
          <w:rFonts w:hint="eastAsia" w:ascii="仿宋_GB2312" w:eastAsia="仿宋_GB2312"/>
          <w:sz w:val="32"/>
          <w:szCs w:val="32"/>
        </w:rPr>
      </w:pPr>
      <w:r>
        <w:rPr>
          <w:rFonts w:hint="eastAsia" w:ascii="仿宋_GB2312" w:eastAsia="仿宋_GB2312"/>
          <w:sz w:val="32"/>
          <w:szCs w:val="32"/>
        </w:rPr>
        <w:t>本年期末结余资金114.3万元，去年期末结余资金105.5万元，当年净资产增加额为8.5万元。</w:t>
      </w:r>
    </w:p>
    <w:p w14:paraId="30079ADC">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三、收支综合分析</w:t>
      </w:r>
    </w:p>
    <w:p w14:paraId="7E17BD2F">
      <w:pPr>
        <w:ind w:firstLine="640" w:firstLineChars="200"/>
        <w:rPr>
          <w:rFonts w:hint="eastAsia" w:ascii="仿宋_GB2312" w:eastAsia="仿宋_GB2312"/>
          <w:sz w:val="32"/>
          <w:szCs w:val="32"/>
        </w:rPr>
      </w:pPr>
      <w:r>
        <w:rPr>
          <w:rFonts w:hint="eastAsia" w:ascii="仿宋_GB2312" w:eastAsia="仿宋_GB2312"/>
          <w:sz w:val="32"/>
          <w:szCs w:val="32"/>
        </w:rPr>
        <w:t>我会始终坚持开源节流、勤俭办会的原则，严格审批程序与支出标准，合理安排各项经费，确保会费使用制度化、规范化，所有支出均符合相关法规及财务管理制度。具体分析如下：</w:t>
      </w:r>
    </w:p>
    <w:p w14:paraId="750B5B17">
      <w:pPr>
        <w:ind w:firstLine="640" w:firstLineChars="200"/>
        <w:rPr>
          <w:rFonts w:hint="eastAsia" w:ascii="仿宋_GB2312" w:eastAsia="仿宋_GB2312"/>
          <w:sz w:val="32"/>
          <w:szCs w:val="32"/>
        </w:rPr>
      </w:pPr>
      <w:r>
        <w:rPr>
          <w:rFonts w:hint="eastAsia" w:ascii="仿宋_GB2312" w:eastAsia="仿宋_GB2312"/>
          <w:sz w:val="32"/>
          <w:szCs w:val="32"/>
        </w:rPr>
        <w:t>1.全年总收入较去年同期增加12.3万元，主要原因包括：一是执行新的会费收取标准，会费收入同比增加12.9万元；二是受银行利率下调影响，利息收入同比减少0.6万元。</w:t>
      </w:r>
    </w:p>
    <w:p w14:paraId="0B07C065">
      <w:pPr>
        <w:ind w:firstLine="640" w:firstLineChars="200"/>
        <w:rPr>
          <w:rFonts w:hint="eastAsia" w:ascii="仿宋_GB2312" w:eastAsia="仿宋_GB2312"/>
          <w:sz w:val="32"/>
          <w:szCs w:val="32"/>
        </w:rPr>
      </w:pPr>
      <w:r>
        <w:rPr>
          <w:rFonts w:hint="eastAsia" w:ascii="仿宋_GB2312" w:eastAsia="仿宋_GB2312"/>
          <w:sz w:val="32"/>
          <w:szCs w:val="32"/>
        </w:rPr>
        <w:t>2.全年总支出较去年同期减少6.1万元，主要原因是本年减少了换届相关费用的支出。</w:t>
      </w:r>
    </w:p>
    <w:p w14:paraId="36BE6D52">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四、报税、审计与检查情况</w:t>
      </w:r>
    </w:p>
    <w:p w14:paraId="13559F96">
      <w:pPr>
        <w:ind w:firstLine="640" w:firstLineChars="200"/>
        <w:rPr>
          <w:rFonts w:hint="eastAsia" w:ascii="仿宋_GB2312" w:eastAsia="仿宋_GB2312"/>
          <w:sz w:val="32"/>
          <w:szCs w:val="32"/>
        </w:rPr>
      </w:pPr>
      <w:r>
        <w:rPr>
          <w:rFonts w:hint="eastAsia" w:ascii="仿宋_GB2312" w:eastAsia="仿宋_GB2312"/>
          <w:sz w:val="32"/>
          <w:szCs w:val="32"/>
        </w:rPr>
        <w:t>（一）税务申报</w:t>
      </w:r>
    </w:p>
    <w:p w14:paraId="56D7F77C">
      <w:pPr>
        <w:ind w:firstLine="640" w:firstLineChars="200"/>
        <w:rPr>
          <w:rFonts w:hint="eastAsia" w:ascii="仿宋_GB2312" w:eastAsia="仿宋_GB2312"/>
          <w:sz w:val="32"/>
          <w:szCs w:val="32"/>
        </w:rPr>
      </w:pPr>
      <w:r>
        <w:rPr>
          <w:rFonts w:hint="eastAsia" w:ascii="仿宋_GB2312" w:eastAsia="仿宋_GB2312"/>
          <w:sz w:val="32"/>
          <w:szCs w:val="32"/>
        </w:rPr>
        <w:t>联合会对应税收入、免税收入及相关成本费用分别核算，并严格按照税法规定进行税务申报，依法履行纳税义务。</w:t>
      </w:r>
    </w:p>
    <w:p w14:paraId="0D3DD415">
      <w:pPr>
        <w:ind w:firstLine="640" w:firstLineChars="200"/>
        <w:rPr>
          <w:rFonts w:hint="eastAsia" w:ascii="仿宋_GB2312" w:eastAsia="仿宋_GB2312"/>
          <w:sz w:val="32"/>
          <w:szCs w:val="32"/>
        </w:rPr>
      </w:pPr>
      <w:r>
        <w:rPr>
          <w:rFonts w:hint="eastAsia" w:ascii="仿宋_GB2312" w:eastAsia="仿宋_GB2312"/>
          <w:sz w:val="32"/>
          <w:szCs w:val="32"/>
        </w:rPr>
        <w:t>（二）审计情况</w:t>
      </w:r>
    </w:p>
    <w:p w14:paraId="17FDF216">
      <w:pPr>
        <w:ind w:firstLine="640" w:firstLineChars="200"/>
        <w:rPr>
          <w:rFonts w:hint="eastAsia" w:ascii="仿宋_GB2312" w:eastAsia="仿宋_GB2312"/>
          <w:sz w:val="32"/>
          <w:szCs w:val="32"/>
        </w:rPr>
      </w:pPr>
      <w:r>
        <w:rPr>
          <w:rFonts w:hint="eastAsia" w:ascii="仿宋_GB2312" w:eastAsia="仿宋_GB2312"/>
          <w:sz w:val="32"/>
          <w:szCs w:val="32"/>
        </w:rPr>
        <w:t>经烟台市双赢会计师事务所审计，确认我会财务会计核算、资产管理等工作遵守国家相关法律法规，严格执行《民间非营利组织会计制度》；会费收取、使用和管理符合联合会《章程》及《会费收取及使用管理办法》；会计信息真实反映了本会财务状况。审计未发现违规违纪问题。</w:t>
      </w:r>
    </w:p>
    <w:p w14:paraId="338CE776">
      <w:pPr>
        <w:ind w:firstLine="640" w:firstLineChars="200"/>
        <w:rPr>
          <w:rFonts w:hint="eastAsia" w:ascii="仿宋_GB2312" w:eastAsia="仿宋_GB2312"/>
          <w:sz w:val="32"/>
          <w:szCs w:val="32"/>
        </w:rPr>
      </w:pPr>
      <w:r>
        <w:rPr>
          <w:rFonts w:hint="eastAsia" w:ascii="仿宋_GB2312" w:eastAsia="仿宋_GB2312"/>
          <w:sz w:val="32"/>
          <w:szCs w:val="32"/>
        </w:rPr>
        <w:t>（三）检查情况</w:t>
      </w:r>
    </w:p>
    <w:p w14:paraId="3F985DE7">
      <w:pPr>
        <w:ind w:firstLine="640" w:firstLineChars="200"/>
        <w:rPr>
          <w:rFonts w:hint="eastAsia" w:ascii="仿宋_GB2312" w:eastAsia="仿宋_GB2312"/>
          <w:sz w:val="32"/>
          <w:szCs w:val="32"/>
        </w:rPr>
      </w:pPr>
      <w:r>
        <w:rPr>
          <w:rFonts w:hint="eastAsia" w:ascii="仿宋_GB2312" w:eastAsia="仿宋_GB2312"/>
          <w:sz w:val="32"/>
          <w:szCs w:val="32"/>
        </w:rPr>
        <w:t>2025年，联合会积极参加上级部门组织的行业协会涉企收费自查自纠工作。在烟台市民政局及业务主管部门的指导监督下，依法依规开展活动，牢记服务宗旨，维护行业利益，未出现违规收费或损害行业利益的行为。</w:t>
      </w:r>
    </w:p>
    <w:p w14:paraId="54F4A8CE">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五、减免会费、减轻企业负担</w:t>
      </w:r>
    </w:p>
    <w:p w14:paraId="22A3C817">
      <w:pPr>
        <w:ind w:firstLine="640" w:firstLineChars="200"/>
        <w:rPr>
          <w:rFonts w:hint="eastAsia" w:ascii="仿宋_GB2312" w:eastAsia="仿宋_GB2312"/>
          <w:sz w:val="32"/>
          <w:szCs w:val="32"/>
        </w:rPr>
      </w:pPr>
      <w:r>
        <w:rPr>
          <w:rFonts w:hint="eastAsia" w:ascii="仿宋_GB2312" w:eastAsia="仿宋_GB2312"/>
          <w:sz w:val="32"/>
          <w:szCs w:val="32"/>
        </w:rPr>
        <w:t>为深入贯彻落实党中央、国务院和省委、省政府关于减税降费的决策部署，根据省社会组织管理局相关文件精神，联合会积极采取以下措施减轻企业负担：</w:t>
      </w:r>
    </w:p>
    <w:p w14:paraId="003FF1CD">
      <w:pPr>
        <w:ind w:firstLine="640" w:firstLineChars="200"/>
        <w:rPr>
          <w:rFonts w:hint="eastAsia" w:ascii="仿宋_GB2312" w:eastAsia="仿宋_GB2312"/>
          <w:sz w:val="32"/>
          <w:szCs w:val="32"/>
        </w:rPr>
      </w:pPr>
      <w:r>
        <w:rPr>
          <w:rFonts w:hint="eastAsia" w:ascii="仿宋_GB2312" w:eastAsia="仿宋_GB2312"/>
          <w:sz w:val="32"/>
          <w:szCs w:val="32"/>
        </w:rPr>
        <w:t>一是2025年为14家会员单位减免会费，共计3.2万元；</w:t>
      </w:r>
    </w:p>
    <w:p w14:paraId="302BF7FA">
      <w:pPr>
        <w:ind w:firstLine="640" w:firstLineChars="200"/>
        <w:rPr>
          <w:rFonts w:hint="eastAsia" w:ascii="仿宋_GB2312" w:eastAsia="仿宋_GB2312"/>
          <w:sz w:val="32"/>
          <w:szCs w:val="32"/>
        </w:rPr>
      </w:pPr>
      <w:r>
        <w:rPr>
          <w:rFonts w:hint="eastAsia" w:ascii="仿宋_GB2312" w:eastAsia="仿宋_GB2312"/>
          <w:sz w:val="32"/>
          <w:szCs w:val="32"/>
        </w:rPr>
        <w:t>二是全年组织开展的各项活动均不向会员收取任何费用。</w:t>
      </w:r>
    </w:p>
    <w:p w14:paraId="21D4F5A2">
      <w:pPr>
        <w:ind w:firstLine="640" w:firstLineChars="200"/>
        <w:rPr>
          <w:rFonts w:hint="eastAsia" w:ascii="仿宋_GB2312" w:eastAsia="仿宋_GB2312"/>
          <w:sz w:val="32"/>
          <w:szCs w:val="32"/>
        </w:rPr>
      </w:pPr>
      <w:r>
        <w:rPr>
          <w:rFonts w:hint="eastAsia" w:ascii="仿宋_GB2312" w:eastAsia="仿宋_GB2312"/>
          <w:sz w:val="32"/>
          <w:szCs w:val="32"/>
        </w:rPr>
        <w:t>上述举措切实减轻了企业负担，体现了联合会的社会责任与担当。</w:t>
      </w:r>
    </w:p>
    <w:p w14:paraId="0D17C4E2">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六、2026年度财务预算</w:t>
      </w:r>
    </w:p>
    <w:p w14:paraId="7518BA1C">
      <w:pPr>
        <w:ind w:firstLine="640" w:firstLineChars="200"/>
        <w:rPr>
          <w:rFonts w:hint="eastAsia" w:ascii="仿宋_GB2312" w:eastAsia="仿宋_GB2312"/>
          <w:sz w:val="32"/>
          <w:szCs w:val="32"/>
        </w:rPr>
      </w:pPr>
      <w:r>
        <w:rPr>
          <w:rFonts w:hint="eastAsia" w:ascii="仿宋_GB2312" w:eastAsia="仿宋_GB2312"/>
          <w:sz w:val="32"/>
          <w:szCs w:val="32"/>
        </w:rPr>
        <w:t>为保障年度收支基本平衡，加强预算管理，结合联合会实际情况及2025年财务决算，按照“公开透明、统筹兼顾”的原则，初步制定2026年财务预算如下：</w:t>
      </w:r>
    </w:p>
    <w:p w14:paraId="50A8A919">
      <w:pPr>
        <w:ind w:firstLine="640" w:firstLineChars="200"/>
        <w:rPr>
          <w:rFonts w:hint="eastAsia" w:ascii="仿宋_GB2312" w:eastAsia="仿宋_GB2312"/>
          <w:sz w:val="32"/>
          <w:szCs w:val="32"/>
        </w:rPr>
      </w:pPr>
      <w:r>
        <w:rPr>
          <w:rFonts w:hint="eastAsia" w:ascii="仿宋_GB2312" w:eastAsia="仿宋_GB2312"/>
          <w:sz w:val="32"/>
          <w:szCs w:val="32"/>
        </w:rPr>
        <w:t>预算总收入68.8万元，其中：会费收入68万元，利息收入0.8万元；</w:t>
      </w:r>
    </w:p>
    <w:p w14:paraId="5AD5EBEB">
      <w:pPr>
        <w:ind w:firstLine="640" w:firstLineChars="200"/>
        <w:rPr>
          <w:rFonts w:hint="eastAsia" w:ascii="仿宋_GB2312" w:eastAsia="仿宋_GB2312"/>
          <w:sz w:val="32"/>
          <w:szCs w:val="32"/>
        </w:rPr>
      </w:pPr>
      <w:r>
        <w:rPr>
          <w:rFonts w:hint="eastAsia" w:ascii="仿宋_GB2312" w:eastAsia="仿宋_GB2312"/>
          <w:sz w:val="32"/>
          <w:szCs w:val="32"/>
        </w:rPr>
        <w:t>预算总支出68.7万元，包括：人员经费43.5万元，日常行政经费18万元，绩效支出7.2万元；力争实现年度预算收支平衡。</w:t>
      </w:r>
    </w:p>
    <w:p w14:paraId="33BF16B4">
      <w:pPr>
        <w:ind w:firstLine="640" w:firstLineChars="200"/>
        <w:rPr>
          <w:rFonts w:hint="eastAsia" w:ascii="仿宋_GB2312" w:eastAsia="仿宋_GB2312"/>
          <w:sz w:val="32"/>
          <w:szCs w:val="32"/>
        </w:rPr>
      </w:pPr>
      <w:r>
        <w:rPr>
          <w:rFonts w:hint="eastAsia" w:ascii="仿宋_GB2312" w:eastAsia="仿宋_GB2312"/>
          <w:sz w:val="32"/>
          <w:szCs w:val="32"/>
        </w:rPr>
        <w:t>2025年，联合会将继续严格执行国家及省市有关部门的要求，坚持“保障服务、收支平衡”原则，增强节约意识，持续提升管理效能，努力为会员单位提供更优质的服务，多办实事、多办好事。</w:t>
      </w:r>
    </w:p>
    <w:p w14:paraId="21EF76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以上《</w:t>
      </w:r>
      <w:r>
        <w:rPr>
          <w:rFonts w:hint="eastAsia" w:ascii="仿宋_GB2312" w:eastAsia="仿宋_GB2312"/>
          <w:sz w:val="32"/>
          <w:szCs w:val="32"/>
        </w:rPr>
        <w:t>关于提请审议烟台市建筑业联合会2025年财务工作报告的议案</w:t>
      </w:r>
      <w:r>
        <w:rPr>
          <w:rFonts w:hint="eastAsia" w:ascii="仿宋_GB2312" w:eastAsia="仿宋_GB2312"/>
          <w:sz w:val="32"/>
          <w:szCs w:val="32"/>
          <w:lang w:eastAsia="zh-CN"/>
        </w:rPr>
        <w:t>》请各位理事、常务理事审议并表决。</w:t>
      </w:r>
    </w:p>
    <w:p w14:paraId="68D695E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p>
    <w:p w14:paraId="69FC4B3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p>
    <w:p w14:paraId="1C2B2AF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p>
    <w:p w14:paraId="44B032D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烟台市建筑业联合会</w:t>
      </w:r>
    </w:p>
    <w:p w14:paraId="17812CB6">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_GB2312" w:eastAsia="仿宋_GB2312"/>
          <w:sz w:val="32"/>
          <w:szCs w:val="32"/>
        </w:rPr>
      </w:pPr>
      <w:r>
        <w:rPr>
          <w:rFonts w:hint="eastAsia" w:ascii="仿宋_GB2312" w:eastAsia="仿宋_GB2312"/>
          <w:sz w:val="32"/>
          <w:szCs w:val="32"/>
        </w:rPr>
        <w:t>2026年1月</w:t>
      </w:r>
      <w:r>
        <w:rPr>
          <w:rFonts w:hint="eastAsia" w:ascii="仿宋_GB2312" w:eastAsia="仿宋_GB2312"/>
          <w:sz w:val="32"/>
          <w:szCs w:val="32"/>
          <w:lang w:val="en-US" w:eastAsia="zh-CN"/>
        </w:rPr>
        <w:t>27</w:t>
      </w:r>
      <w:r>
        <w:rPr>
          <w:rFonts w:hint="eastAsia" w:ascii="仿宋_GB2312" w:eastAsia="仿宋_GB2312"/>
          <w:sz w:val="32"/>
          <w:szCs w:val="32"/>
        </w:rPr>
        <w:t>日</w:t>
      </w:r>
    </w:p>
    <w:p w14:paraId="0F3DB384">
      <w:pPr>
        <w:ind w:firstLine="640"/>
        <w:jc w:val="center"/>
        <w:rPr>
          <w:rFonts w:hint="eastAsia" w:ascii="仿宋_GB2312" w:hAnsi="仿宋_GB2312" w:eastAsia="仿宋_GB2312" w:cs="仿宋_GB2312"/>
          <w:sz w:val="32"/>
          <w:szCs w:val="32"/>
          <w:lang w:val="en-US" w:eastAsia="zh-CN"/>
        </w:rPr>
      </w:pPr>
    </w:p>
    <w:p w14:paraId="7D043876">
      <w:pPr>
        <w:ind w:firstLine="640"/>
        <w:jc w:val="center"/>
        <w:rPr>
          <w:rFonts w:hint="eastAsia" w:ascii="仿宋_GB2312" w:hAnsi="仿宋_GB2312" w:eastAsia="仿宋_GB2312" w:cs="仿宋_GB2312"/>
          <w:sz w:val="32"/>
          <w:szCs w:val="32"/>
          <w:lang w:val="en-US" w:eastAsia="zh-CN"/>
        </w:rPr>
      </w:pPr>
    </w:p>
    <w:p w14:paraId="2EE0123B">
      <w:pPr>
        <w:ind w:firstLine="640"/>
        <w:jc w:val="center"/>
        <w:rPr>
          <w:rFonts w:hint="eastAsia" w:ascii="仿宋_GB2312" w:hAnsi="仿宋_GB2312" w:eastAsia="仿宋_GB2312" w:cs="仿宋_GB2312"/>
          <w:sz w:val="32"/>
          <w:szCs w:val="32"/>
          <w:lang w:val="en-US" w:eastAsia="zh-CN"/>
        </w:rPr>
      </w:pPr>
    </w:p>
    <w:p w14:paraId="674497FF">
      <w:pPr>
        <w:keepNext w:val="0"/>
        <w:keepLines w:val="0"/>
        <w:pageBreakBefore w:val="0"/>
        <w:kinsoku/>
        <w:wordWrap/>
        <w:overflowPunct/>
        <w:autoSpaceDE/>
        <w:autoSpaceDN/>
        <w:bidi w:val="0"/>
        <w:adjustRightInd/>
        <w:snapToGrid/>
        <w:spacing w:line="560" w:lineRule="exact"/>
        <w:ind w:firstLine="0"/>
        <w:jc w:val="center"/>
        <w:textAlignment w:val="auto"/>
        <w:rPr>
          <w:rFonts w:hint="eastAsia" w:ascii="方正小标宋简体" w:hAnsi="方正小标宋简体" w:eastAsia="方正小标宋简体" w:cs="方正小标宋简体"/>
          <w:sz w:val="44"/>
          <w:szCs w:val="44"/>
          <w:lang w:val="en-US" w:eastAsia="zh-CN"/>
        </w:rPr>
      </w:pPr>
    </w:p>
    <w:p w14:paraId="0CEDB55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附件5：</w:t>
      </w:r>
    </w:p>
    <w:p w14:paraId="19F3EB1F">
      <w:pPr>
        <w:keepNext w:val="0"/>
        <w:keepLines w:val="0"/>
        <w:pageBreakBefore w:val="0"/>
        <w:kinsoku/>
        <w:wordWrap/>
        <w:overflowPunct/>
        <w:autoSpaceDE/>
        <w:autoSpaceDN/>
        <w:bidi w:val="0"/>
        <w:adjustRightInd/>
        <w:snapToGrid/>
        <w:spacing w:line="560" w:lineRule="exact"/>
        <w:ind w:firstLine="0"/>
        <w:jc w:val="center"/>
        <w:textAlignment w:val="auto"/>
        <w:rPr>
          <w:rFonts w:hint="eastAsia" w:ascii="方正小标宋简体" w:hAnsi="方正小标宋简体" w:eastAsia="方正小标宋简体" w:cs="方正小标宋简体"/>
          <w:sz w:val="44"/>
          <w:szCs w:val="44"/>
          <w:lang w:val="en-US" w:eastAsia="zh-CN"/>
        </w:rPr>
      </w:pPr>
    </w:p>
    <w:p w14:paraId="536097E2">
      <w:pPr>
        <w:keepNext w:val="0"/>
        <w:keepLines w:val="0"/>
        <w:pageBreakBefore w:val="0"/>
        <w:widowControl w:val="0"/>
        <w:kinsoku/>
        <w:wordWrap/>
        <w:overflowPunct/>
        <w:autoSpaceDE/>
        <w:autoSpaceDN/>
        <w:bidi w:val="0"/>
        <w:adjustRightInd/>
        <w:snapToGrid/>
        <w:spacing w:line="580" w:lineRule="exact"/>
        <w:ind w:firstLine="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烟台市建筑工程创优过程</w:t>
      </w:r>
    </w:p>
    <w:p w14:paraId="4FF4EC67">
      <w:pPr>
        <w:keepNext w:val="0"/>
        <w:keepLines w:val="0"/>
        <w:pageBreakBefore w:val="0"/>
        <w:widowControl w:val="0"/>
        <w:kinsoku/>
        <w:wordWrap/>
        <w:overflowPunct/>
        <w:autoSpaceDE/>
        <w:autoSpaceDN/>
        <w:bidi w:val="0"/>
        <w:adjustRightInd/>
        <w:snapToGrid/>
        <w:spacing w:line="580" w:lineRule="exact"/>
        <w:ind w:firstLine="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质量控制咨询实施意见</w:t>
      </w:r>
    </w:p>
    <w:p w14:paraId="180639CE">
      <w:pPr>
        <w:keepNext w:val="0"/>
        <w:keepLines w:val="0"/>
        <w:pageBreakBefore w:val="0"/>
        <w:widowControl w:val="0"/>
        <w:kinsoku/>
        <w:wordWrap/>
        <w:overflowPunct/>
        <w:topLinePunct/>
        <w:autoSpaceDE/>
        <w:autoSpaceDN/>
        <w:bidi w:val="0"/>
        <w:adjustRightInd/>
        <w:snapToGrid/>
        <w:spacing w:before="142" w:line="580" w:lineRule="exact"/>
        <w:jc w:val="center"/>
        <w:textAlignment w:val="auto"/>
        <w:outlineLvl w:val="0"/>
        <w:rPr>
          <w:rFonts w:hint="eastAsia" w:ascii="楷体" w:hAnsi="楷体" w:eastAsia="楷体" w:cs="楷体"/>
          <w:b w:val="0"/>
          <w:bCs w:val="0"/>
          <w:color w:val="auto"/>
          <w:spacing w:val="-14"/>
          <w:sz w:val="32"/>
          <w:szCs w:val="32"/>
          <w:lang w:val="en-US" w:eastAsia="zh-CN"/>
        </w:rPr>
      </w:pPr>
    </w:p>
    <w:p w14:paraId="5F29DE32">
      <w:pPr>
        <w:pStyle w:val="2"/>
        <w:keepNext w:val="0"/>
        <w:keepLines w:val="0"/>
        <w:pageBreakBefore w:val="0"/>
        <w:widowControl w:val="0"/>
        <w:kinsoku/>
        <w:wordWrap/>
        <w:overflowPunct/>
        <w:topLinePunct/>
        <w:autoSpaceDE/>
        <w:autoSpaceDN/>
        <w:bidi w:val="0"/>
        <w:adjustRightInd/>
        <w:snapToGrid/>
        <w:spacing w:before="101" w:line="580" w:lineRule="exact"/>
        <w:ind w:right="323"/>
        <w:jc w:val="center"/>
        <w:textAlignment w:val="auto"/>
        <w:rPr>
          <w:rFonts w:hint="eastAsia"/>
          <w:color w:val="auto"/>
          <w:spacing w:val="8"/>
          <w:sz w:val="32"/>
          <w:szCs w:val="32"/>
        </w:rPr>
      </w:pPr>
      <w:r>
        <w:rPr>
          <w:rFonts w:ascii="黑体" w:hAnsi="黑体" w:eastAsia="黑体" w:cs="黑体"/>
          <w:color w:val="auto"/>
          <w:spacing w:val="-8"/>
          <w:sz w:val="32"/>
          <w:szCs w:val="32"/>
        </w:rPr>
        <w:t>第一章</w:t>
      </w:r>
      <w:r>
        <w:rPr>
          <w:rFonts w:ascii="黑体" w:hAnsi="黑体" w:eastAsia="黑体" w:cs="黑体"/>
          <w:color w:val="auto"/>
          <w:spacing w:val="9"/>
          <w:sz w:val="32"/>
          <w:szCs w:val="32"/>
        </w:rPr>
        <w:t xml:space="preserve">  </w:t>
      </w:r>
      <w:r>
        <w:rPr>
          <w:rFonts w:ascii="黑体" w:hAnsi="黑体" w:eastAsia="黑体" w:cs="黑体"/>
          <w:color w:val="auto"/>
          <w:spacing w:val="-8"/>
          <w:sz w:val="32"/>
          <w:szCs w:val="32"/>
        </w:rPr>
        <w:t>总</w:t>
      </w:r>
      <w:r>
        <w:rPr>
          <w:rFonts w:ascii="黑体" w:hAnsi="黑体" w:eastAsia="黑体" w:cs="黑体"/>
          <w:color w:val="auto"/>
          <w:spacing w:val="9"/>
          <w:sz w:val="32"/>
          <w:szCs w:val="32"/>
        </w:rPr>
        <w:t xml:space="preserve">  </w:t>
      </w:r>
      <w:r>
        <w:rPr>
          <w:rFonts w:ascii="黑体" w:hAnsi="黑体" w:eastAsia="黑体" w:cs="黑体"/>
          <w:color w:val="auto"/>
          <w:spacing w:val="-8"/>
          <w:sz w:val="32"/>
          <w:szCs w:val="32"/>
        </w:rPr>
        <w:t>则</w:t>
      </w:r>
    </w:p>
    <w:p w14:paraId="643E1FDE">
      <w:pPr>
        <w:pStyle w:val="2"/>
        <w:keepNext w:val="0"/>
        <w:keepLines w:val="0"/>
        <w:pageBreakBefore w:val="0"/>
        <w:widowControl w:val="0"/>
        <w:kinsoku/>
        <w:wordWrap/>
        <w:overflowPunct/>
        <w:topLinePunct/>
        <w:autoSpaceDE/>
        <w:autoSpaceDN/>
        <w:bidi w:val="0"/>
        <w:adjustRightInd/>
        <w:snapToGrid/>
        <w:spacing w:line="580" w:lineRule="exact"/>
        <w:ind w:firstLine="639" w:firstLineChars="200"/>
        <w:textAlignment w:val="auto"/>
        <w:rPr>
          <w:rFonts w:hint="eastAsia" w:ascii="仿宋_GB2312" w:hAnsi="仿宋_GB2312" w:eastAsia="仿宋_GB2312" w:cs="仿宋_GB2312"/>
          <w:color w:val="auto"/>
          <w:spacing w:val="8"/>
          <w:sz w:val="32"/>
          <w:szCs w:val="32"/>
        </w:rPr>
      </w:pPr>
      <w:r>
        <w:rPr>
          <w:rFonts w:hint="eastAsia" w:ascii="仿宋_GB2312" w:hAnsi="仿宋_GB2312" w:eastAsia="仿宋_GB2312" w:cs="仿宋_GB2312"/>
          <w:b/>
          <w:bCs/>
          <w:color w:val="auto"/>
          <w:spacing w:val="-1"/>
          <w:sz w:val="32"/>
          <w:szCs w:val="32"/>
        </w:rPr>
        <w:t>第一条</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8"/>
          <w:sz w:val="32"/>
          <w:szCs w:val="32"/>
        </w:rPr>
        <w:t>工程质量关系到国家经济发展和社会稳定，关系到党</w:t>
      </w:r>
      <w:r>
        <w:rPr>
          <w:rFonts w:hint="eastAsia" w:ascii="仿宋_GB2312" w:hAnsi="仿宋_GB2312" w:eastAsia="仿宋_GB2312" w:cs="仿宋_GB2312"/>
          <w:color w:val="auto"/>
          <w:spacing w:val="6"/>
          <w:sz w:val="32"/>
          <w:szCs w:val="32"/>
        </w:rPr>
        <w:t>和政府的形象，关系到人民生命财产安全。为持续提升房</w:t>
      </w:r>
      <w:r>
        <w:rPr>
          <w:rFonts w:hint="eastAsia" w:ascii="仿宋_GB2312" w:hAnsi="仿宋_GB2312" w:eastAsia="仿宋_GB2312" w:cs="仿宋_GB2312"/>
          <w:color w:val="auto"/>
          <w:spacing w:val="9"/>
          <w:sz w:val="32"/>
          <w:szCs w:val="32"/>
        </w:rPr>
        <w:t>屋建筑工程建设质量和效益，促进建筑业高质量发</w:t>
      </w:r>
      <w:r>
        <w:rPr>
          <w:rFonts w:hint="eastAsia" w:ascii="仿宋_GB2312" w:hAnsi="仿宋_GB2312" w:eastAsia="仿宋_GB2312" w:cs="仿宋_GB2312"/>
          <w:color w:val="auto"/>
          <w:spacing w:val="8"/>
          <w:sz w:val="32"/>
          <w:szCs w:val="32"/>
        </w:rPr>
        <w:t>展，根据国务院办公厅《关于促进建筑业持续健康发展的意见》</w:t>
      </w:r>
      <w:r>
        <w:rPr>
          <w:rFonts w:hint="eastAsia" w:ascii="仿宋_GB2312" w:hAnsi="仿宋_GB2312" w:eastAsia="仿宋_GB2312" w:cs="仿宋_GB2312"/>
          <w:color w:val="auto"/>
          <w:spacing w:val="6"/>
          <w:sz w:val="32"/>
          <w:szCs w:val="32"/>
        </w:rPr>
        <w:t>（国办</w:t>
      </w:r>
      <w:r>
        <w:rPr>
          <w:rFonts w:hint="eastAsia" w:ascii="仿宋_GB2312" w:hAnsi="仿宋_GB2312" w:eastAsia="仿宋_GB2312" w:cs="仿宋_GB2312"/>
          <w:color w:val="auto"/>
          <w:spacing w:val="6"/>
          <w:sz w:val="32"/>
          <w:szCs w:val="32"/>
          <w:lang w:eastAsia="zh-CN"/>
        </w:rPr>
        <w:t>发</w:t>
      </w:r>
      <w:r>
        <w:rPr>
          <w:rFonts w:hint="eastAsia" w:ascii="仿宋_GB2312" w:hAnsi="仿宋_GB2312" w:eastAsia="仿宋_GB2312" w:cs="仿宋_GB2312"/>
          <w:color w:val="auto"/>
          <w:spacing w:val="6"/>
          <w:sz w:val="32"/>
          <w:szCs w:val="32"/>
        </w:rPr>
        <w:t>[2017]19号）和省市文件精神，烟台市建筑业联</w:t>
      </w:r>
      <w:r>
        <w:rPr>
          <w:rFonts w:hint="eastAsia" w:ascii="仿宋_GB2312" w:hAnsi="仿宋_GB2312" w:eastAsia="仿宋_GB2312" w:cs="仿宋_GB2312"/>
          <w:color w:val="auto"/>
          <w:spacing w:val="7"/>
          <w:sz w:val="32"/>
          <w:szCs w:val="32"/>
        </w:rPr>
        <w:t>合会（以下简称“市建筑业</w:t>
      </w:r>
      <w:r>
        <w:rPr>
          <w:rFonts w:hint="eastAsia" w:ascii="仿宋_GB2312" w:hAnsi="仿宋_GB2312" w:eastAsia="仿宋_GB2312" w:cs="仿宋_GB2312"/>
          <w:color w:val="auto"/>
          <w:spacing w:val="7"/>
          <w:sz w:val="32"/>
          <w:szCs w:val="32"/>
          <w:lang w:eastAsia="zh-CN"/>
        </w:rPr>
        <w:t>联合</w:t>
      </w:r>
      <w:r>
        <w:rPr>
          <w:rFonts w:hint="eastAsia" w:ascii="仿宋_GB2312" w:hAnsi="仿宋_GB2312" w:eastAsia="仿宋_GB2312" w:cs="仿宋_GB2312"/>
          <w:color w:val="auto"/>
          <w:spacing w:val="7"/>
          <w:sz w:val="32"/>
          <w:szCs w:val="32"/>
        </w:rPr>
        <w:t>会”）就开展烟台市房屋</w:t>
      </w:r>
      <w:r>
        <w:rPr>
          <w:rFonts w:hint="eastAsia" w:ascii="仿宋_GB2312" w:hAnsi="仿宋_GB2312" w:eastAsia="仿宋_GB2312" w:cs="仿宋_GB2312"/>
          <w:color w:val="auto"/>
          <w:spacing w:val="9"/>
          <w:sz w:val="32"/>
          <w:szCs w:val="32"/>
        </w:rPr>
        <w:t>建筑工程创优过程质量控制管理咨询（以下简称“</w:t>
      </w:r>
      <w:r>
        <w:rPr>
          <w:rFonts w:hint="eastAsia" w:ascii="仿宋_GB2312" w:hAnsi="仿宋_GB2312" w:eastAsia="仿宋_GB2312" w:cs="仿宋_GB2312"/>
          <w:color w:val="auto"/>
          <w:spacing w:val="8"/>
          <w:sz w:val="32"/>
          <w:szCs w:val="32"/>
        </w:rPr>
        <w:t>过程质</w:t>
      </w:r>
      <w:r>
        <w:rPr>
          <w:rFonts w:hint="eastAsia" w:ascii="仿宋_GB2312" w:hAnsi="仿宋_GB2312" w:eastAsia="仿宋_GB2312" w:cs="仿宋_GB2312"/>
          <w:color w:val="auto"/>
          <w:spacing w:val="5"/>
          <w:sz w:val="32"/>
          <w:szCs w:val="32"/>
        </w:rPr>
        <w:t>量咨询”）工作，提出</w:t>
      </w:r>
      <w:r>
        <w:rPr>
          <w:rFonts w:hint="eastAsia" w:ascii="仿宋_GB2312" w:hAnsi="仿宋_GB2312" w:eastAsia="仿宋_GB2312" w:cs="仿宋_GB2312"/>
          <w:color w:val="auto"/>
          <w:spacing w:val="5"/>
          <w:sz w:val="32"/>
          <w:szCs w:val="32"/>
          <w:lang w:eastAsia="zh-CN"/>
        </w:rPr>
        <w:t>本</w:t>
      </w:r>
      <w:r>
        <w:rPr>
          <w:rFonts w:hint="eastAsia" w:ascii="仿宋_GB2312" w:hAnsi="仿宋_GB2312" w:eastAsia="仿宋_GB2312" w:cs="仿宋_GB2312"/>
          <w:color w:val="auto"/>
          <w:spacing w:val="5"/>
          <w:sz w:val="32"/>
          <w:szCs w:val="32"/>
        </w:rPr>
        <w:t>实施意见。</w:t>
      </w:r>
    </w:p>
    <w:p w14:paraId="3E598395">
      <w:pPr>
        <w:pStyle w:val="2"/>
        <w:keepNext w:val="0"/>
        <w:keepLines w:val="0"/>
        <w:pageBreakBefore w:val="0"/>
        <w:widowControl w:val="0"/>
        <w:kinsoku/>
        <w:wordWrap/>
        <w:overflowPunct/>
        <w:topLinePunct/>
        <w:autoSpaceDE/>
        <w:autoSpaceDN/>
        <w:bidi w:val="0"/>
        <w:adjustRightInd/>
        <w:snapToGrid/>
        <w:spacing w:line="580" w:lineRule="exact"/>
        <w:ind w:firstLine="639" w:firstLineChars="200"/>
        <w:textAlignment w:val="auto"/>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b/>
          <w:bCs/>
          <w:color w:val="auto"/>
          <w:spacing w:val="-1"/>
          <w:sz w:val="32"/>
          <w:szCs w:val="32"/>
        </w:rPr>
        <w:t>第</w:t>
      </w:r>
      <w:r>
        <w:rPr>
          <w:rFonts w:hint="eastAsia" w:ascii="仿宋_GB2312" w:hAnsi="仿宋_GB2312" w:eastAsia="仿宋_GB2312" w:cs="仿宋_GB2312"/>
          <w:b/>
          <w:bCs/>
          <w:color w:val="auto"/>
          <w:spacing w:val="-1"/>
          <w:sz w:val="32"/>
          <w:szCs w:val="32"/>
          <w:lang w:eastAsia="zh-CN"/>
        </w:rPr>
        <w:t>二</w:t>
      </w:r>
      <w:r>
        <w:rPr>
          <w:rFonts w:hint="eastAsia" w:ascii="仿宋_GB2312" w:hAnsi="仿宋_GB2312" w:eastAsia="仿宋_GB2312" w:cs="仿宋_GB2312"/>
          <w:b/>
          <w:bCs/>
          <w:color w:val="auto"/>
          <w:spacing w:val="-1"/>
          <w:sz w:val="32"/>
          <w:szCs w:val="32"/>
        </w:rPr>
        <w:t>条</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8"/>
          <w:sz w:val="32"/>
          <w:szCs w:val="32"/>
        </w:rPr>
        <w:t>过程质</w:t>
      </w:r>
      <w:r>
        <w:rPr>
          <w:rFonts w:hint="eastAsia" w:ascii="仿宋_GB2312" w:hAnsi="仿宋_GB2312" w:eastAsia="仿宋_GB2312" w:cs="仿宋_GB2312"/>
          <w:color w:val="auto"/>
          <w:spacing w:val="5"/>
          <w:sz w:val="32"/>
          <w:szCs w:val="32"/>
        </w:rPr>
        <w:t>量咨询</w:t>
      </w:r>
      <w:r>
        <w:rPr>
          <w:rFonts w:hint="eastAsia" w:ascii="仿宋_GB2312" w:hAnsi="仿宋_GB2312" w:eastAsia="仿宋_GB2312" w:cs="仿宋_GB2312"/>
          <w:color w:val="auto"/>
          <w:spacing w:val="8"/>
          <w:sz w:val="32"/>
          <w:szCs w:val="32"/>
        </w:rPr>
        <w:t>坚持服务为本，免费咨询</w:t>
      </w:r>
      <w:r>
        <w:rPr>
          <w:rFonts w:hint="eastAsia" w:ascii="仿宋_GB2312" w:hAnsi="仿宋_GB2312" w:eastAsia="仿宋_GB2312" w:cs="仿宋_GB2312"/>
          <w:color w:val="auto"/>
          <w:spacing w:val="8"/>
          <w:sz w:val="32"/>
          <w:szCs w:val="32"/>
          <w:lang w:eastAsia="zh-CN"/>
        </w:rPr>
        <w:t>，由</w:t>
      </w:r>
      <w:r>
        <w:rPr>
          <w:rFonts w:hint="eastAsia" w:ascii="仿宋_GB2312" w:hAnsi="仿宋_GB2312" w:eastAsia="仿宋_GB2312" w:cs="仿宋_GB2312"/>
          <w:color w:val="auto"/>
          <w:spacing w:val="8"/>
          <w:sz w:val="32"/>
          <w:szCs w:val="32"/>
        </w:rPr>
        <w:t>企业自愿申请参与</w:t>
      </w:r>
      <w:r>
        <w:rPr>
          <w:rFonts w:hint="eastAsia" w:ascii="仿宋_GB2312" w:hAnsi="仿宋_GB2312" w:eastAsia="仿宋_GB2312" w:cs="仿宋_GB2312"/>
          <w:color w:val="auto"/>
          <w:spacing w:val="-9"/>
          <w:sz w:val="32"/>
          <w:szCs w:val="32"/>
        </w:rPr>
        <w:t>。</w:t>
      </w:r>
    </w:p>
    <w:p w14:paraId="0B19AF3E">
      <w:pPr>
        <w:pStyle w:val="2"/>
        <w:keepNext w:val="0"/>
        <w:keepLines w:val="0"/>
        <w:pageBreakBefore w:val="0"/>
        <w:widowControl w:val="0"/>
        <w:kinsoku/>
        <w:wordWrap/>
        <w:overflowPunct/>
        <w:topLinePunct/>
        <w:autoSpaceDE/>
        <w:autoSpaceDN/>
        <w:bidi w:val="0"/>
        <w:adjustRightInd/>
        <w:snapToGrid/>
        <w:spacing w:line="580" w:lineRule="exact"/>
        <w:ind w:firstLine="631" w:firstLineChars="200"/>
        <w:textAlignment w:val="auto"/>
        <w:rPr>
          <w:rFonts w:hint="eastAsia" w:ascii="仿宋_GB2312" w:hAnsi="仿宋_GB2312" w:eastAsia="仿宋_GB2312" w:cs="仿宋_GB2312"/>
          <w:color w:val="auto"/>
          <w:spacing w:val="-9"/>
          <w:w w:val="99"/>
          <w:sz w:val="32"/>
          <w:szCs w:val="32"/>
        </w:rPr>
      </w:pPr>
      <w:r>
        <w:rPr>
          <w:rFonts w:hint="eastAsia" w:ascii="仿宋_GB2312" w:hAnsi="仿宋_GB2312" w:eastAsia="仿宋_GB2312" w:cs="仿宋_GB2312"/>
          <w:b/>
          <w:bCs/>
          <w:color w:val="auto"/>
          <w:spacing w:val="-1"/>
          <w:w w:val="99"/>
          <w:sz w:val="32"/>
          <w:szCs w:val="32"/>
        </w:rPr>
        <w:t>第</w:t>
      </w:r>
      <w:r>
        <w:rPr>
          <w:rFonts w:hint="eastAsia" w:ascii="仿宋_GB2312" w:hAnsi="仿宋_GB2312" w:eastAsia="仿宋_GB2312" w:cs="仿宋_GB2312"/>
          <w:b/>
          <w:bCs/>
          <w:color w:val="auto"/>
          <w:spacing w:val="-1"/>
          <w:w w:val="99"/>
          <w:sz w:val="32"/>
          <w:szCs w:val="32"/>
          <w:lang w:eastAsia="zh-CN"/>
        </w:rPr>
        <w:t>三</w:t>
      </w:r>
      <w:r>
        <w:rPr>
          <w:rFonts w:hint="eastAsia" w:ascii="仿宋_GB2312" w:hAnsi="仿宋_GB2312" w:eastAsia="仿宋_GB2312" w:cs="仿宋_GB2312"/>
          <w:b/>
          <w:bCs/>
          <w:color w:val="auto"/>
          <w:spacing w:val="-1"/>
          <w:w w:val="99"/>
          <w:sz w:val="32"/>
          <w:szCs w:val="32"/>
        </w:rPr>
        <w:t>条</w:t>
      </w:r>
      <w:r>
        <w:rPr>
          <w:rFonts w:hint="eastAsia" w:ascii="仿宋_GB2312" w:hAnsi="仿宋_GB2312" w:eastAsia="仿宋_GB2312" w:cs="仿宋_GB2312"/>
          <w:color w:val="auto"/>
          <w:spacing w:val="-1"/>
          <w:w w:val="99"/>
          <w:sz w:val="32"/>
          <w:szCs w:val="32"/>
        </w:rPr>
        <w:t xml:space="preserve">  </w:t>
      </w:r>
      <w:r>
        <w:rPr>
          <w:rFonts w:hint="eastAsia" w:ascii="仿宋_GB2312" w:hAnsi="仿宋_GB2312" w:eastAsia="仿宋_GB2312" w:cs="仿宋_GB2312"/>
          <w:color w:val="auto"/>
          <w:spacing w:val="7"/>
          <w:sz w:val="32"/>
          <w:szCs w:val="32"/>
          <w:lang w:eastAsia="zh-CN"/>
        </w:rPr>
        <w:t>过程</w:t>
      </w:r>
      <w:r>
        <w:rPr>
          <w:rFonts w:hint="eastAsia" w:ascii="仿宋_GB2312" w:hAnsi="仿宋_GB2312" w:eastAsia="仿宋_GB2312" w:cs="仿宋_GB2312"/>
          <w:color w:val="auto"/>
          <w:spacing w:val="7"/>
          <w:sz w:val="32"/>
          <w:szCs w:val="32"/>
        </w:rPr>
        <w:t>质量咨询以</w:t>
      </w:r>
      <w:r>
        <w:rPr>
          <w:rFonts w:hint="eastAsia" w:ascii="仿宋_GB2312" w:hAnsi="仿宋_GB2312" w:eastAsia="仿宋_GB2312" w:cs="仿宋_GB2312"/>
          <w:color w:val="auto"/>
          <w:spacing w:val="7"/>
          <w:sz w:val="32"/>
          <w:szCs w:val="32"/>
          <w:lang w:eastAsia="zh-CN"/>
        </w:rPr>
        <w:t>“规范</w:t>
      </w:r>
      <w:r>
        <w:rPr>
          <w:rFonts w:hint="eastAsia" w:ascii="仿宋_GB2312" w:hAnsi="仿宋_GB2312" w:eastAsia="仿宋_GB2312" w:cs="仿宋_GB2312"/>
          <w:color w:val="auto"/>
          <w:spacing w:val="7"/>
          <w:sz w:val="32"/>
          <w:szCs w:val="32"/>
        </w:rPr>
        <w:t>质量</w:t>
      </w:r>
      <w:r>
        <w:rPr>
          <w:rFonts w:hint="eastAsia" w:ascii="仿宋_GB2312" w:hAnsi="仿宋_GB2312" w:eastAsia="仿宋_GB2312" w:cs="仿宋_GB2312"/>
          <w:color w:val="auto"/>
          <w:spacing w:val="7"/>
          <w:sz w:val="32"/>
          <w:szCs w:val="32"/>
          <w:lang w:eastAsia="zh-CN"/>
        </w:rPr>
        <w:t>管理</w:t>
      </w:r>
      <w:r>
        <w:rPr>
          <w:rFonts w:hint="eastAsia" w:ascii="仿宋_GB2312" w:hAnsi="仿宋_GB2312" w:eastAsia="仿宋_GB2312" w:cs="仿宋_GB2312"/>
          <w:color w:val="auto"/>
          <w:spacing w:val="7"/>
          <w:sz w:val="32"/>
          <w:szCs w:val="32"/>
        </w:rPr>
        <w:t>行为</w:t>
      </w:r>
      <w:r>
        <w:rPr>
          <w:rFonts w:hint="eastAsia" w:ascii="仿宋_GB2312" w:hAnsi="仿宋_GB2312" w:eastAsia="仿宋_GB2312" w:cs="仿宋_GB2312"/>
          <w:color w:val="auto"/>
          <w:spacing w:val="7"/>
          <w:sz w:val="32"/>
          <w:szCs w:val="32"/>
          <w:lang w:eastAsia="zh-CN"/>
        </w:rPr>
        <w:t>、加强实体质量控制”</w:t>
      </w:r>
      <w:r>
        <w:rPr>
          <w:rFonts w:hint="eastAsia" w:ascii="仿宋_GB2312" w:hAnsi="仿宋_GB2312" w:eastAsia="仿宋_GB2312" w:cs="仿宋_GB2312"/>
          <w:color w:val="auto"/>
          <w:spacing w:val="7"/>
          <w:sz w:val="32"/>
          <w:szCs w:val="32"/>
        </w:rPr>
        <w:t>为</w:t>
      </w:r>
      <w:r>
        <w:rPr>
          <w:rFonts w:hint="eastAsia" w:ascii="仿宋_GB2312" w:hAnsi="仿宋_GB2312" w:eastAsia="仿宋_GB2312" w:cs="仿宋_GB2312"/>
          <w:color w:val="auto"/>
          <w:spacing w:val="7"/>
          <w:sz w:val="32"/>
          <w:szCs w:val="32"/>
          <w:lang w:eastAsia="zh-CN"/>
        </w:rPr>
        <w:t>工作重心</w:t>
      </w:r>
      <w:r>
        <w:rPr>
          <w:rFonts w:hint="eastAsia" w:ascii="仿宋_GB2312" w:hAnsi="仿宋_GB2312" w:eastAsia="仿宋_GB2312" w:cs="仿宋_GB2312"/>
          <w:color w:val="auto"/>
          <w:spacing w:val="9"/>
          <w:sz w:val="32"/>
          <w:szCs w:val="32"/>
          <w:lang w:eastAsia="zh-CN"/>
        </w:rPr>
        <w:t>，依托咨询专家组丰富的理论知识和专业经验，为项目提供专业咨询服务，</w:t>
      </w:r>
      <w:r>
        <w:rPr>
          <w:rFonts w:hint="eastAsia" w:ascii="仿宋_GB2312" w:hAnsi="仿宋_GB2312" w:eastAsia="仿宋_GB2312" w:cs="仿宋_GB2312"/>
          <w:color w:val="auto"/>
          <w:spacing w:val="5"/>
          <w:sz w:val="32"/>
          <w:szCs w:val="32"/>
          <w:lang w:eastAsia="zh-CN"/>
        </w:rPr>
        <w:t>可</w:t>
      </w:r>
      <w:r>
        <w:rPr>
          <w:rFonts w:hint="eastAsia" w:ascii="仿宋_GB2312" w:hAnsi="仿宋_GB2312" w:eastAsia="仿宋_GB2312" w:cs="仿宋_GB2312"/>
          <w:color w:val="auto"/>
          <w:spacing w:val="3"/>
          <w:w w:val="99"/>
          <w:sz w:val="32"/>
          <w:szCs w:val="32"/>
        </w:rPr>
        <w:t>增强企业创优意愿，</w:t>
      </w:r>
      <w:r>
        <w:rPr>
          <w:rFonts w:hint="eastAsia" w:ascii="仿宋_GB2312" w:hAnsi="仿宋_GB2312" w:eastAsia="仿宋_GB2312" w:cs="仿宋_GB2312"/>
          <w:color w:val="auto"/>
          <w:spacing w:val="3"/>
          <w:w w:val="99"/>
          <w:sz w:val="32"/>
          <w:szCs w:val="32"/>
          <w:lang w:eastAsia="zh-CN"/>
        </w:rPr>
        <w:t>促进</w:t>
      </w:r>
      <w:r>
        <w:rPr>
          <w:rFonts w:hint="eastAsia" w:ascii="仿宋_GB2312" w:hAnsi="仿宋_GB2312" w:eastAsia="仿宋_GB2312" w:cs="仿宋_GB2312"/>
          <w:color w:val="auto"/>
          <w:spacing w:val="3"/>
          <w:w w:val="99"/>
          <w:sz w:val="32"/>
          <w:szCs w:val="32"/>
        </w:rPr>
        <w:t>质量品质标准明确，</w:t>
      </w:r>
      <w:r>
        <w:rPr>
          <w:rFonts w:hint="eastAsia" w:ascii="仿宋_GB2312" w:hAnsi="仿宋_GB2312" w:eastAsia="仿宋_GB2312" w:cs="仿宋_GB2312"/>
          <w:color w:val="auto"/>
          <w:spacing w:val="8"/>
          <w:w w:val="99"/>
          <w:sz w:val="32"/>
          <w:szCs w:val="32"/>
          <w:lang w:eastAsia="zh-CN"/>
        </w:rPr>
        <w:t>帮助</w:t>
      </w:r>
      <w:r>
        <w:rPr>
          <w:rFonts w:hint="eastAsia" w:ascii="仿宋_GB2312" w:hAnsi="仿宋_GB2312" w:eastAsia="仿宋_GB2312" w:cs="仿宋_GB2312"/>
          <w:color w:val="auto"/>
          <w:spacing w:val="8"/>
          <w:w w:val="99"/>
          <w:sz w:val="32"/>
          <w:szCs w:val="32"/>
        </w:rPr>
        <w:t>企业和项目提升质量管理水平，</w:t>
      </w:r>
      <w:r>
        <w:rPr>
          <w:rFonts w:hint="eastAsia" w:ascii="仿宋_GB2312" w:hAnsi="仿宋_GB2312" w:eastAsia="仿宋_GB2312" w:cs="仿宋_GB2312"/>
          <w:color w:val="auto"/>
          <w:spacing w:val="3"/>
          <w:w w:val="99"/>
          <w:sz w:val="32"/>
          <w:szCs w:val="32"/>
          <w:lang w:eastAsia="zh-CN"/>
        </w:rPr>
        <w:t>实现</w:t>
      </w:r>
      <w:r>
        <w:rPr>
          <w:rFonts w:hint="eastAsia" w:ascii="仿宋_GB2312" w:hAnsi="仿宋_GB2312" w:eastAsia="仿宋_GB2312" w:cs="仿宋_GB2312"/>
          <w:color w:val="auto"/>
          <w:spacing w:val="3"/>
          <w:w w:val="99"/>
          <w:sz w:val="32"/>
          <w:szCs w:val="32"/>
        </w:rPr>
        <w:t>过程成优、</w:t>
      </w:r>
      <w:r>
        <w:rPr>
          <w:rFonts w:hint="eastAsia" w:ascii="仿宋_GB2312" w:hAnsi="仿宋_GB2312" w:eastAsia="仿宋_GB2312" w:cs="仿宋_GB2312"/>
          <w:color w:val="auto"/>
          <w:spacing w:val="8"/>
          <w:w w:val="99"/>
          <w:sz w:val="32"/>
          <w:szCs w:val="32"/>
        </w:rPr>
        <w:t>一次成优，</w:t>
      </w:r>
      <w:r>
        <w:rPr>
          <w:rFonts w:hint="eastAsia" w:ascii="仿宋_GB2312" w:hAnsi="仿宋_GB2312" w:eastAsia="仿宋_GB2312" w:cs="仿宋_GB2312"/>
          <w:color w:val="auto"/>
          <w:spacing w:val="8"/>
          <w:w w:val="99"/>
          <w:sz w:val="32"/>
          <w:szCs w:val="32"/>
          <w:lang w:eastAsia="zh-CN"/>
        </w:rPr>
        <w:t>显著</w:t>
      </w:r>
      <w:r>
        <w:rPr>
          <w:rFonts w:hint="eastAsia" w:ascii="仿宋_GB2312" w:hAnsi="仿宋_GB2312" w:eastAsia="仿宋_GB2312" w:cs="仿宋_GB2312"/>
          <w:color w:val="auto"/>
          <w:spacing w:val="6"/>
          <w:w w:val="99"/>
          <w:sz w:val="32"/>
          <w:szCs w:val="32"/>
        </w:rPr>
        <w:t>提高</w:t>
      </w:r>
      <w:r>
        <w:rPr>
          <w:rFonts w:hint="eastAsia" w:ascii="仿宋_GB2312" w:hAnsi="仿宋_GB2312" w:eastAsia="仿宋_GB2312" w:cs="仿宋_GB2312"/>
          <w:color w:val="auto"/>
          <w:spacing w:val="8"/>
          <w:w w:val="99"/>
          <w:sz w:val="32"/>
          <w:szCs w:val="32"/>
          <w:lang w:eastAsia="zh-CN"/>
        </w:rPr>
        <w:t>建筑</w:t>
      </w:r>
      <w:r>
        <w:rPr>
          <w:rFonts w:hint="eastAsia" w:ascii="仿宋_GB2312" w:hAnsi="仿宋_GB2312" w:eastAsia="仿宋_GB2312" w:cs="仿宋_GB2312"/>
          <w:color w:val="auto"/>
          <w:spacing w:val="6"/>
          <w:w w:val="99"/>
          <w:sz w:val="32"/>
          <w:szCs w:val="32"/>
        </w:rPr>
        <w:t>工程质量和效益。</w:t>
      </w:r>
    </w:p>
    <w:p w14:paraId="73649544">
      <w:pPr>
        <w:pStyle w:val="2"/>
        <w:keepNext w:val="0"/>
        <w:keepLines w:val="0"/>
        <w:pageBreakBefore w:val="0"/>
        <w:widowControl w:val="0"/>
        <w:kinsoku/>
        <w:wordWrap/>
        <w:overflowPunct/>
        <w:topLinePunct/>
        <w:autoSpaceDE/>
        <w:autoSpaceDN/>
        <w:bidi w:val="0"/>
        <w:adjustRightInd/>
        <w:snapToGrid/>
        <w:spacing w:before="101" w:line="580" w:lineRule="exact"/>
        <w:ind w:right="323"/>
        <w:jc w:val="center"/>
        <w:textAlignment w:val="auto"/>
        <w:rPr>
          <w:rFonts w:hint="default" w:ascii="黑体" w:hAnsi="黑体" w:eastAsia="黑体" w:cs="黑体"/>
          <w:color w:val="auto"/>
          <w:spacing w:val="-8"/>
          <w:sz w:val="32"/>
          <w:szCs w:val="32"/>
        </w:rPr>
      </w:pPr>
      <w:r>
        <w:rPr>
          <w:rFonts w:hint="eastAsia" w:ascii="黑体" w:hAnsi="黑体" w:eastAsia="黑体" w:cs="黑体"/>
          <w:color w:val="auto"/>
          <w:spacing w:val="-8"/>
          <w:sz w:val="32"/>
          <w:szCs w:val="32"/>
        </w:rPr>
        <w:t>第二章  项目条件</w:t>
      </w:r>
    </w:p>
    <w:p w14:paraId="74BF574C">
      <w:pPr>
        <w:pStyle w:val="2"/>
        <w:keepNext w:val="0"/>
        <w:keepLines w:val="0"/>
        <w:pageBreakBefore w:val="0"/>
        <w:widowControl w:val="0"/>
        <w:kinsoku/>
        <w:wordWrap/>
        <w:overflowPunct/>
        <w:topLinePunct/>
        <w:autoSpaceDE/>
        <w:autoSpaceDN/>
        <w:bidi w:val="0"/>
        <w:adjustRightInd/>
        <w:snapToGrid/>
        <w:spacing w:line="580" w:lineRule="exact"/>
        <w:ind w:firstLine="639"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pacing w:val="-1"/>
          <w:sz w:val="32"/>
          <w:szCs w:val="32"/>
        </w:rPr>
        <w:t>第</w:t>
      </w:r>
      <w:r>
        <w:rPr>
          <w:rFonts w:hint="eastAsia" w:ascii="仿宋_GB2312" w:hAnsi="仿宋_GB2312" w:eastAsia="仿宋_GB2312" w:cs="仿宋_GB2312"/>
          <w:b/>
          <w:bCs/>
          <w:color w:val="auto"/>
          <w:spacing w:val="-1"/>
          <w:sz w:val="32"/>
          <w:szCs w:val="32"/>
          <w:lang w:eastAsia="zh-CN"/>
        </w:rPr>
        <w:t>四</w:t>
      </w:r>
      <w:r>
        <w:rPr>
          <w:rFonts w:hint="eastAsia" w:ascii="仿宋_GB2312" w:hAnsi="仿宋_GB2312" w:eastAsia="仿宋_GB2312" w:cs="仿宋_GB2312"/>
          <w:b/>
          <w:bCs/>
          <w:color w:val="auto"/>
          <w:spacing w:val="-1"/>
          <w:sz w:val="32"/>
          <w:szCs w:val="32"/>
        </w:rPr>
        <w:t>条</w:t>
      </w:r>
      <w:r>
        <w:rPr>
          <w:rFonts w:hint="eastAsia" w:ascii="仿宋_GB2312" w:hAnsi="仿宋_GB2312" w:eastAsia="仿宋_GB2312" w:cs="仿宋_GB2312"/>
          <w:color w:val="auto"/>
          <w:spacing w:val="-1"/>
          <w:sz w:val="32"/>
          <w:szCs w:val="32"/>
        </w:rPr>
        <w:t xml:space="preserve">  过程质量咨询项目应为新建</w:t>
      </w:r>
      <w:r>
        <w:rPr>
          <w:rFonts w:hint="eastAsia" w:ascii="仿宋_GB2312" w:hAnsi="仿宋_GB2312" w:eastAsia="仿宋_GB2312" w:cs="仿宋_GB2312"/>
          <w:color w:val="auto"/>
          <w:spacing w:val="-7"/>
          <w:sz w:val="32"/>
          <w:szCs w:val="32"/>
          <w:lang w:eastAsia="zh-CN"/>
        </w:rPr>
        <w:t>建筑工程</w:t>
      </w:r>
      <w:r>
        <w:rPr>
          <w:rFonts w:hint="eastAsia" w:ascii="仿宋_GB2312" w:hAnsi="仿宋_GB2312" w:eastAsia="仿宋_GB2312" w:cs="仿宋_GB2312"/>
          <w:color w:val="auto"/>
          <w:spacing w:val="-7"/>
          <w:sz w:val="32"/>
          <w:szCs w:val="32"/>
        </w:rPr>
        <w:t>。</w:t>
      </w:r>
    </w:p>
    <w:p w14:paraId="6B84F9B7">
      <w:pPr>
        <w:pStyle w:val="2"/>
        <w:keepNext w:val="0"/>
        <w:keepLines w:val="0"/>
        <w:pageBreakBefore w:val="0"/>
        <w:widowControl w:val="0"/>
        <w:kinsoku/>
        <w:wordWrap/>
        <w:overflowPunct/>
        <w:topLinePunct/>
        <w:autoSpaceDE/>
        <w:autoSpaceDN/>
        <w:bidi w:val="0"/>
        <w:adjustRightInd/>
        <w:snapToGrid/>
        <w:spacing w:line="580" w:lineRule="exact"/>
        <w:ind w:firstLine="62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pacing w:val="-5"/>
          <w:sz w:val="32"/>
          <w:szCs w:val="32"/>
        </w:rPr>
        <w:t>第</w:t>
      </w:r>
      <w:r>
        <w:rPr>
          <w:rFonts w:hint="eastAsia" w:ascii="仿宋_GB2312" w:hAnsi="仿宋_GB2312" w:eastAsia="仿宋_GB2312" w:cs="仿宋_GB2312"/>
          <w:b/>
          <w:bCs/>
          <w:color w:val="auto"/>
          <w:spacing w:val="-5"/>
          <w:sz w:val="32"/>
          <w:szCs w:val="32"/>
          <w:lang w:eastAsia="zh-CN"/>
        </w:rPr>
        <w:t>五</w:t>
      </w:r>
      <w:r>
        <w:rPr>
          <w:rFonts w:hint="eastAsia" w:ascii="仿宋_GB2312" w:hAnsi="仿宋_GB2312" w:eastAsia="仿宋_GB2312" w:cs="仿宋_GB2312"/>
          <w:b/>
          <w:bCs/>
          <w:color w:val="auto"/>
          <w:spacing w:val="-5"/>
          <w:sz w:val="32"/>
          <w:szCs w:val="32"/>
        </w:rPr>
        <w:t>条</w:t>
      </w:r>
      <w:r>
        <w:rPr>
          <w:rFonts w:hint="eastAsia" w:ascii="仿宋_GB2312" w:hAnsi="仿宋_GB2312" w:eastAsia="仿宋_GB2312" w:cs="仿宋_GB2312"/>
          <w:color w:val="auto"/>
          <w:spacing w:val="-5"/>
          <w:sz w:val="32"/>
          <w:szCs w:val="32"/>
        </w:rPr>
        <w:t xml:space="preserve">  过程质量咨询项目包括下列</w:t>
      </w:r>
      <w:r>
        <w:rPr>
          <w:rFonts w:hint="eastAsia" w:ascii="仿宋_GB2312" w:hAnsi="仿宋_GB2312" w:eastAsia="仿宋_GB2312" w:cs="仿宋_GB2312"/>
          <w:color w:val="auto"/>
          <w:spacing w:val="-5"/>
          <w:sz w:val="32"/>
          <w:szCs w:val="32"/>
          <w:lang w:eastAsia="zh-CN"/>
        </w:rPr>
        <w:t>建筑</w:t>
      </w:r>
      <w:r>
        <w:rPr>
          <w:rFonts w:hint="eastAsia" w:ascii="仿宋_GB2312" w:hAnsi="仿宋_GB2312" w:eastAsia="仿宋_GB2312" w:cs="仿宋_GB2312"/>
          <w:color w:val="auto"/>
          <w:spacing w:val="-5"/>
          <w:sz w:val="32"/>
          <w:szCs w:val="32"/>
        </w:rPr>
        <w:t>工程：</w:t>
      </w:r>
    </w:p>
    <w:p w14:paraId="676CCC1A">
      <w:pPr>
        <w:pStyle w:val="2"/>
        <w:keepNext w:val="0"/>
        <w:keepLines w:val="0"/>
        <w:pageBreakBefore w:val="0"/>
        <w:widowControl w:val="0"/>
        <w:kinsoku/>
        <w:wordWrap/>
        <w:overflowPunct/>
        <w:topLinePunct/>
        <w:autoSpaceDE/>
        <w:autoSpaceDN/>
        <w:bidi w:val="0"/>
        <w:adjustRightInd/>
        <w:snapToGrid/>
        <w:spacing w:line="580" w:lineRule="exact"/>
        <w:ind w:firstLine="612" w:firstLineChars="200"/>
        <w:textAlignment w:val="auto"/>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pacing w:val="-7"/>
          <w:sz w:val="32"/>
          <w:szCs w:val="32"/>
        </w:rPr>
        <w:t>（一）</w:t>
      </w:r>
      <w:r>
        <w:rPr>
          <w:rFonts w:hint="eastAsia" w:ascii="仿宋_GB2312" w:hAnsi="仿宋_GB2312" w:eastAsia="仿宋_GB2312" w:cs="仿宋_GB2312"/>
          <w:color w:val="auto"/>
          <w:spacing w:val="-7"/>
          <w:sz w:val="32"/>
          <w:szCs w:val="32"/>
          <w:lang w:eastAsia="zh-CN"/>
        </w:rPr>
        <w:t>房屋建筑工程；</w:t>
      </w:r>
    </w:p>
    <w:p w14:paraId="53DEED91">
      <w:pPr>
        <w:pStyle w:val="2"/>
        <w:keepNext w:val="0"/>
        <w:keepLines w:val="0"/>
        <w:pageBreakBefore w:val="0"/>
        <w:widowControl w:val="0"/>
        <w:kinsoku/>
        <w:wordWrap/>
        <w:overflowPunct/>
        <w:topLinePunct/>
        <w:autoSpaceDE/>
        <w:autoSpaceDN/>
        <w:bidi w:val="0"/>
        <w:adjustRightInd/>
        <w:snapToGrid/>
        <w:spacing w:line="580" w:lineRule="exact"/>
        <w:ind w:firstLine="612" w:firstLineChars="200"/>
        <w:textAlignment w:val="auto"/>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pacing w:val="-7"/>
          <w:sz w:val="32"/>
          <w:szCs w:val="32"/>
        </w:rPr>
        <w:t>（二）</w:t>
      </w:r>
      <w:r>
        <w:rPr>
          <w:rFonts w:hint="eastAsia" w:ascii="仿宋_GB2312" w:hAnsi="仿宋_GB2312" w:eastAsia="仿宋_GB2312" w:cs="仿宋_GB2312"/>
          <w:color w:val="auto"/>
          <w:spacing w:val="-7"/>
          <w:sz w:val="32"/>
          <w:szCs w:val="32"/>
          <w:lang w:eastAsia="zh-CN"/>
        </w:rPr>
        <w:t>市政基础设施工程；</w:t>
      </w:r>
    </w:p>
    <w:p w14:paraId="2A4CB1A3">
      <w:pPr>
        <w:pStyle w:val="2"/>
        <w:keepNext w:val="0"/>
        <w:keepLines w:val="0"/>
        <w:pageBreakBefore w:val="0"/>
        <w:widowControl w:val="0"/>
        <w:kinsoku/>
        <w:wordWrap/>
        <w:overflowPunct/>
        <w:topLinePunct/>
        <w:autoSpaceDE/>
        <w:autoSpaceDN/>
        <w:bidi w:val="0"/>
        <w:adjustRightInd/>
        <w:snapToGrid/>
        <w:spacing w:line="580" w:lineRule="exact"/>
        <w:ind w:firstLine="612" w:firstLineChars="200"/>
        <w:textAlignment w:val="auto"/>
        <w:rPr>
          <w:rFonts w:hint="eastAsia" w:ascii="仿宋_GB2312" w:hAnsi="仿宋_GB2312" w:eastAsia="仿宋_GB2312" w:cs="仿宋_GB2312"/>
          <w:color w:val="auto"/>
          <w:spacing w:val="-7"/>
          <w:sz w:val="32"/>
          <w:szCs w:val="32"/>
          <w:lang w:eastAsia="zh-CN"/>
        </w:rPr>
      </w:pPr>
      <w:r>
        <w:rPr>
          <w:rFonts w:hint="eastAsia" w:ascii="仿宋_GB2312" w:hAnsi="仿宋_GB2312" w:eastAsia="仿宋_GB2312" w:cs="仿宋_GB2312"/>
          <w:color w:val="auto"/>
          <w:spacing w:val="-7"/>
          <w:sz w:val="32"/>
          <w:szCs w:val="32"/>
        </w:rPr>
        <w:t>（</w:t>
      </w:r>
      <w:r>
        <w:rPr>
          <w:rFonts w:hint="eastAsia" w:ascii="仿宋_GB2312" w:hAnsi="仿宋_GB2312" w:eastAsia="仿宋_GB2312" w:cs="仿宋_GB2312"/>
          <w:color w:val="auto"/>
          <w:spacing w:val="-7"/>
          <w:sz w:val="32"/>
          <w:szCs w:val="32"/>
          <w:lang w:eastAsia="zh-CN"/>
        </w:rPr>
        <w:t>三</w:t>
      </w:r>
      <w:r>
        <w:rPr>
          <w:rFonts w:hint="eastAsia" w:ascii="仿宋_GB2312" w:hAnsi="仿宋_GB2312" w:eastAsia="仿宋_GB2312" w:cs="仿宋_GB2312"/>
          <w:color w:val="auto"/>
          <w:spacing w:val="-7"/>
          <w:sz w:val="32"/>
          <w:szCs w:val="32"/>
        </w:rPr>
        <w:t>）其他工程</w:t>
      </w:r>
      <w:r>
        <w:rPr>
          <w:rFonts w:hint="eastAsia" w:ascii="仿宋_GB2312" w:hAnsi="仿宋_GB2312" w:eastAsia="仿宋_GB2312" w:cs="仿宋_GB2312"/>
          <w:color w:val="auto"/>
          <w:spacing w:val="-7"/>
          <w:sz w:val="32"/>
          <w:szCs w:val="32"/>
          <w:lang w:eastAsia="zh-CN"/>
        </w:rPr>
        <w:t>。</w:t>
      </w:r>
    </w:p>
    <w:p w14:paraId="5B478B83">
      <w:pPr>
        <w:pStyle w:val="2"/>
        <w:keepNext w:val="0"/>
        <w:keepLines w:val="0"/>
        <w:pageBreakBefore w:val="0"/>
        <w:widowControl w:val="0"/>
        <w:kinsoku/>
        <w:wordWrap/>
        <w:overflowPunct/>
        <w:topLinePunct/>
        <w:autoSpaceDE/>
        <w:autoSpaceDN/>
        <w:bidi w:val="0"/>
        <w:adjustRightInd/>
        <w:snapToGrid/>
        <w:spacing w:line="580" w:lineRule="exact"/>
        <w:ind w:firstLine="639" w:firstLineChars="200"/>
        <w:textAlignment w:val="auto"/>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b/>
          <w:bCs/>
          <w:color w:val="auto"/>
          <w:spacing w:val="-1"/>
          <w:sz w:val="32"/>
          <w:szCs w:val="32"/>
        </w:rPr>
        <w:t>第</w:t>
      </w:r>
      <w:r>
        <w:rPr>
          <w:rFonts w:hint="eastAsia" w:ascii="仿宋_GB2312" w:hAnsi="仿宋_GB2312" w:eastAsia="仿宋_GB2312" w:cs="仿宋_GB2312"/>
          <w:b/>
          <w:bCs/>
          <w:color w:val="auto"/>
          <w:spacing w:val="-1"/>
          <w:sz w:val="32"/>
          <w:szCs w:val="32"/>
          <w:lang w:eastAsia="zh-CN"/>
        </w:rPr>
        <w:t>六</w:t>
      </w:r>
      <w:r>
        <w:rPr>
          <w:rFonts w:hint="eastAsia" w:ascii="仿宋_GB2312" w:hAnsi="仿宋_GB2312" w:eastAsia="仿宋_GB2312" w:cs="仿宋_GB2312"/>
          <w:b/>
          <w:bCs/>
          <w:color w:val="auto"/>
          <w:spacing w:val="-1"/>
          <w:sz w:val="32"/>
          <w:szCs w:val="32"/>
        </w:rPr>
        <w:t>条</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申请参与过程质量咨询的房屋建筑工程项目应满足以下条件：</w:t>
      </w:r>
    </w:p>
    <w:p w14:paraId="62BFFD80">
      <w:pPr>
        <w:pStyle w:val="2"/>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建设程序合法合规</w:t>
      </w:r>
      <w:r>
        <w:rPr>
          <w:rFonts w:hint="eastAsia" w:ascii="仿宋_GB2312" w:hAnsi="仿宋_GB2312" w:eastAsia="仿宋_GB2312" w:cs="仿宋_GB2312"/>
          <w:color w:val="auto"/>
          <w:sz w:val="32"/>
          <w:szCs w:val="32"/>
          <w:lang w:eastAsia="zh-CN"/>
        </w:rPr>
        <w:t>；</w:t>
      </w:r>
    </w:p>
    <w:p w14:paraId="7A6CFA54">
      <w:pPr>
        <w:pStyle w:val="2"/>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符合创优条件，具有独立的设计文件和施工条件，建成后具有完整使用功能</w:t>
      </w:r>
      <w:r>
        <w:rPr>
          <w:rFonts w:hint="eastAsia" w:ascii="仿宋_GB2312" w:hAnsi="仿宋_GB2312" w:eastAsia="仿宋_GB2312" w:cs="仿宋_GB2312"/>
          <w:color w:val="auto"/>
          <w:sz w:val="32"/>
          <w:szCs w:val="32"/>
          <w:lang w:eastAsia="zh-CN"/>
        </w:rPr>
        <w:t>；</w:t>
      </w:r>
    </w:p>
    <w:p w14:paraId="41CC58C2">
      <w:pPr>
        <w:pStyle w:val="2"/>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创优质量目标明确</w:t>
      </w:r>
      <w:r>
        <w:rPr>
          <w:rFonts w:hint="eastAsia" w:ascii="仿宋_GB2312" w:hAnsi="仿宋_GB2312" w:eastAsia="仿宋_GB2312" w:cs="仿宋_GB2312"/>
          <w:color w:val="auto"/>
          <w:sz w:val="32"/>
          <w:szCs w:val="32"/>
          <w:lang w:eastAsia="zh-CN"/>
        </w:rPr>
        <w:t>；</w:t>
      </w:r>
    </w:p>
    <w:p w14:paraId="5775E836">
      <w:pPr>
        <w:pStyle w:val="2"/>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（四）注重科技创新和新技术应用，践行绿色建造理念；</w:t>
      </w:r>
    </w:p>
    <w:p w14:paraId="615A425F">
      <w:pPr>
        <w:pStyle w:val="2"/>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（五）在本行业、本地区或本系统内具有较高的影响力、代表性和先进性。</w:t>
      </w:r>
    </w:p>
    <w:p w14:paraId="5EB11FC9">
      <w:pPr>
        <w:pStyle w:val="2"/>
        <w:keepNext w:val="0"/>
        <w:keepLines w:val="0"/>
        <w:pageBreakBefore w:val="0"/>
        <w:widowControl w:val="0"/>
        <w:kinsoku/>
        <w:wordWrap/>
        <w:overflowPunct/>
        <w:topLinePunct/>
        <w:autoSpaceDE/>
        <w:autoSpaceDN/>
        <w:bidi w:val="0"/>
        <w:adjustRightInd/>
        <w:snapToGrid/>
        <w:spacing w:before="101" w:line="580" w:lineRule="exact"/>
        <w:ind w:right="323"/>
        <w:jc w:val="center"/>
        <w:textAlignment w:val="auto"/>
        <w:rPr>
          <w:rFonts w:hint="eastAsia" w:ascii="黑体" w:hAnsi="黑体" w:eastAsia="黑体" w:cs="黑体"/>
          <w:color w:val="auto"/>
          <w:spacing w:val="-8"/>
          <w:sz w:val="32"/>
          <w:szCs w:val="32"/>
          <w:lang w:eastAsia="zh-CN"/>
        </w:rPr>
      </w:pPr>
      <w:r>
        <w:rPr>
          <w:rFonts w:hint="eastAsia" w:ascii="黑体" w:hAnsi="黑体" w:eastAsia="黑体" w:cs="黑体"/>
          <w:color w:val="auto"/>
          <w:spacing w:val="-8"/>
          <w:sz w:val="32"/>
          <w:szCs w:val="32"/>
        </w:rPr>
        <w:t>第</w:t>
      </w:r>
      <w:r>
        <w:rPr>
          <w:rFonts w:hint="eastAsia" w:ascii="黑体" w:hAnsi="黑体" w:eastAsia="黑体" w:cs="黑体"/>
          <w:color w:val="auto"/>
          <w:spacing w:val="-8"/>
          <w:sz w:val="32"/>
          <w:szCs w:val="32"/>
          <w:lang w:eastAsia="zh-CN"/>
        </w:rPr>
        <w:t>三</w:t>
      </w:r>
      <w:r>
        <w:rPr>
          <w:rFonts w:hint="eastAsia" w:ascii="黑体" w:hAnsi="黑体" w:eastAsia="黑体" w:cs="黑体"/>
          <w:color w:val="auto"/>
          <w:spacing w:val="-8"/>
          <w:sz w:val="32"/>
          <w:szCs w:val="32"/>
        </w:rPr>
        <w:t xml:space="preserve">章  </w:t>
      </w:r>
      <w:r>
        <w:rPr>
          <w:rFonts w:hint="eastAsia" w:ascii="黑体" w:hAnsi="黑体" w:eastAsia="黑体" w:cs="黑体"/>
          <w:color w:val="auto"/>
          <w:spacing w:val="-8"/>
          <w:sz w:val="32"/>
          <w:szCs w:val="32"/>
          <w:lang w:eastAsia="zh-CN"/>
        </w:rPr>
        <w:t>咨询服务</w:t>
      </w:r>
    </w:p>
    <w:p w14:paraId="4C1D43BA">
      <w:pPr>
        <w:pStyle w:val="2"/>
        <w:keepNext w:val="0"/>
        <w:keepLines w:val="0"/>
        <w:pageBreakBefore w:val="0"/>
        <w:widowControl w:val="0"/>
        <w:kinsoku/>
        <w:wordWrap/>
        <w:overflowPunct/>
        <w:topLinePunct/>
        <w:autoSpaceDE/>
        <w:autoSpaceDN/>
        <w:bidi w:val="0"/>
        <w:adjustRightInd/>
        <w:snapToGrid/>
        <w:spacing w:line="580" w:lineRule="exact"/>
        <w:ind w:firstLine="639" w:firstLineChars="200"/>
        <w:textAlignment w:val="auto"/>
        <w:rPr>
          <w:rFonts w:hint="eastAsia" w:ascii="仿宋_GB2312" w:hAnsi="仿宋_GB2312" w:eastAsia="仿宋_GB2312" w:cs="仿宋_GB2312"/>
          <w:color w:val="auto"/>
          <w:spacing w:val="-1"/>
          <w:sz w:val="32"/>
          <w:szCs w:val="32"/>
          <w:lang w:eastAsia="zh-CN"/>
        </w:rPr>
      </w:pPr>
      <w:r>
        <w:rPr>
          <w:rFonts w:hint="eastAsia" w:ascii="仿宋_GB2312" w:hAnsi="仿宋_GB2312" w:eastAsia="仿宋_GB2312" w:cs="仿宋_GB2312"/>
          <w:b/>
          <w:bCs/>
          <w:color w:val="auto"/>
          <w:spacing w:val="-1"/>
          <w:sz w:val="32"/>
          <w:szCs w:val="32"/>
        </w:rPr>
        <w:t>第</w:t>
      </w:r>
      <w:r>
        <w:rPr>
          <w:rFonts w:hint="eastAsia" w:ascii="仿宋_GB2312" w:hAnsi="仿宋_GB2312" w:eastAsia="仿宋_GB2312" w:cs="仿宋_GB2312"/>
          <w:b/>
          <w:bCs/>
          <w:color w:val="auto"/>
          <w:spacing w:val="-1"/>
          <w:sz w:val="32"/>
          <w:szCs w:val="32"/>
          <w:lang w:eastAsia="zh-CN"/>
        </w:rPr>
        <w:t>七</w:t>
      </w:r>
      <w:r>
        <w:rPr>
          <w:rFonts w:hint="eastAsia" w:ascii="仿宋_GB2312" w:hAnsi="仿宋_GB2312" w:eastAsia="仿宋_GB2312" w:cs="仿宋_GB2312"/>
          <w:b/>
          <w:bCs/>
          <w:color w:val="auto"/>
          <w:spacing w:val="-1"/>
          <w:sz w:val="32"/>
          <w:szCs w:val="32"/>
        </w:rPr>
        <w:t>条</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lang w:eastAsia="zh-CN"/>
        </w:rPr>
        <w:t>咨询服务内容：</w:t>
      </w:r>
    </w:p>
    <w:p w14:paraId="19BC0B04">
      <w:pPr>
        <w:pStyle w:val="2"/>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（一）各类创优</w:t>
      </w:r>
      <w:r>
        <w:rPr>
          <w:rFonts w:hint="eastAsia" w:ascii="仿宋_GB2312" w:hAnsi="仿宋_GB2312" w:eastAsia="仿宋_GB2312" w:cs="仿宋_GB2312"/>
          <w:color w:val="auto"/>
          <w:sz w:val="32"/>
          <w:szCs w:val="32"/>
        </w:rPr>
        <w:t>政策文件</w:t>
      </w:r>
      <w:r>
        <w:rPr>
          <w:rFonts w:hint="eastAsia" w:ascii="仿宋_GB2312" w:hAnsi="仿宋_GB2312" w:eastAsia="仿宋_GB2312" w:cs="仿宋_GB2312"/>
          <w:color w:val="auto"/>
          <w:sz w:val="32"/>
          <w:szCs w:val="32"/>
          <w:lang w:eastAsia="zh-CN"/>
        </w:rPr>
        <w:t>解读；</w:t>
      </w:r>
    </w:p>
    <w:p w14:paraId="5DFF6720">
      <w:pPr>
        <w:pStyle w:val="2"/>
        <w:keepNext w:val="0"/>
        <w:keepLines w:val="0"/>
        <w:pageBreakBefore w:val="0"/>
        <w:widowControl w:val="0"/>
        <w:kinsoku/>
        <w:wordWrap/>
        <w:overflowPunct/>
        <w:topLinePunct/>
        <w:autoSpaceDE/>
        <w:autoSpaceDN/>
        <w:bidi w:val="0"/>
        <w:adjustRightInd/>
        <w:snapToGrid/>
        <w:spacing w:line="580" w:lineRule="exact"/>
        <w:ind w:firstLine="648"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pacing w:val="2"/>
          <w:sz w:val="32"/>
          <w:szCs w:val="32"/>
          <w:lang w:eastAsia="zh-CN"/>
        </w:rPr>
        <w:t>（二）</w:t>
      </w:r>
      <w:r>
        <w:rPr>
          <w:rFonts w:hint="eastAsia" w:ascii="仿宋_GB2312" w:hAnsi="仿宋_GB2312" w:eastAsia="仿宋_GB2312" w:cs="仿宋_GB2312"/>
          <w:color w:val="auto"/>
          <w:spacing w:val="2"/>
          <w:sz w:val="32"/>
          <w:szCs w:val="32"/>
        </w:rPr>
        <w:t>创优工程申报资料</w:t>
      </w:r>
      <w:r>
        <w:rPr>
          <w:rFonts w:hint="eastAsia" w:ascii="仿宋_GB2312" w:hAnsi="仿宋_GB2312" w:eastAsia="仿宋_GB2312" w:cs="仿宋_GB2312"/>
          <w:color w:val="auto"/>
          <w:spacing w:val="2"/>
          <w:sz w:val="32"/>
          <w:szCs w:val="32"/>
          <w:lang w:eastAsia="zh-CN"/>
        </w:rPr>
        <w:t>符合性审核，</w:t>
      </w:r>
      <w:r>
        <w:rPr>
          <w:rFonts w:hint="eastAsia" w:ascii="仿宋_GB2312" w:hAnsi="仿宋_GB2312" w:eastAsia="仿宋_GB2312" w:cs="仿宋_GB2312"/>
          <w:color w:val="auto"/>
          <w:spacing w:val="8"/>
          <w:sz w:val="32"/>
          <w:szCs w:val="32"/>
        </w:rPr>
        <w:t>含建设程序文件合法合</w:t>
      </w:r>
      <w:r>
        <w:rPr>
          <w:rFonts w:hint="eastAsia" w:ascii="仿宋_GB2312" w:hAnsi="仿宋_GB2312" w:eastAsia="仿宋_GB2312" w:cs="仿宋_GB2312"/>
          <w:color w:val="auto"/>
          <w:spacing w:val="9"/>
          <w:sz w:val="32"/>
          <w:szCs w:val="32"/>
        </w:rPr>
        <w:t>规性审查</w:t>
      </w:r>
      <w:r>
        <w:rPr>
          <w:rFonts w:hint="eastAsia" w:ascii="仿宋_GB2312" w:hAnsi="仿宋_GB2312" w:eastAsia="仿宋_GB2312" w:cs="仿宋_GB2312"/>
          <w:color w:val="auto"/>
          <w:spacing w:val="9"/>
          <w:sz w:val="32"/>
          <w:szCs w:val="32"/>
          <w:lang w:eastAsia="zh-CN"/>
        </w:rPr>
        <w:t>等；</w:t>
      </w:r>
    </w:p>
    <w:p w14:paraId="2A242C30">
      <w:pPr>
        <w:pStyle w:val="2"/>
        <w:keepNext w:val="0"/>
        <w:keepLines w:val="0"/>
        <w:pageBreakBefore w:val="0"/>
        <w:widowControl w:val="0"/>
        <w:kinsoku/>
        <w:wordWrap/>
        <w:overflowPunct/>
        <w:topLinePunct/>
        <w:autoSpaceDE/>
        <w:autoSpaceDN/>
        <w:bidi w:val="0"/>
        <w:adjustRightInd/>
        <w:snapToGrid/>
        <w:spacing w:line="580" w:lineRule="exact"/>
        <w:ind w:firstLine="672" w:firstLineChars="200"/>
        <w:textAlignment w:val="auto"/>
        <w:rPr>
          <w:rFonts w:hint="eastAsia" w:ascii="仿宋_GB2312" w:hAnsi="仿宋_GB2312" w:eastAsia="仿宋_GB2312" w:cs="仿宋_GB2312"/>
          <w:color w:val="auto"/>
          <w:spacing w:val="8"/>
          <w:sz w:val="32"/>
          <w:szCs w:val="32"/>
          <w:lang w:eastAsia="zh-CN"/>
        </w:rPr>
      </w:pPr>
      <w:r>
        <w:rPr>
          <w:rFonts w:hint="eastAsia" w:ascii="仿宋_GB2312" w:hAnsi="仿宋_GB2312" w:eastAsia="仿宋_GB2312" w:cs="仿宋_GB2312"/>
          <w:color w:val="auto"/>
          <w:spacing w:val="8"/>
          <w:sz w:val="32"/>
          <w:szCs w:val="32"/>
          <w:lang w:eastAsia="zh-CN"/>
        </w:rPr>
        <w:t>（三）质量创优策划指导；</w:t>
      </w:r>
    </w:p>
    <w:p w14:paraId="48C0070D">
      <w:pPr>
        <w:pStyle w:val="2"/>
        <w:keepNext w:val="0"/>
        <w:keepLines w:val="0"/>
        <w:pageBreakBefore w:val="0"/>
        <w:widowControl w:val="0"/>
        <w:kinsoku/>
        <w:wordWrap/>
        <w:overflowPunct/>
        <w:topLinePunct/>
        <w:autoSpaceDE/>
        <w:autoSpaceDN/>
        <w:bidi w:val="0"/>
        <w:adjustRightInd/>
        <w:snapToGrid/>
        <w:spacing w:line="580" w:lineRule="exact"/>
        <w:ind w:firstLine="672" w:firstLineChars="200"/>
        <w:textAlignment w:val="auto"/>
        <w:rPr>
          <w:rFonts w:hint="eastAsia" w:ascii="仿宋_GB2312" w:hAnsi="仿宋_GB2312" w:eastAsia="仿宋_GB2312" w:cs="仿宋_GB2312"/>
          <w:color w:val="auto"/>
          <w:spacing w:val="8"/>
          <w:sz w:val="32"/>
          <w:szCs w:val="32"/>
          <w:lang w:eastAsia="zh-CN"/>
        </w:rPr>
      </w:pPr>
      <w:r>
        <w:rPr>
          <w:rFonts w:hint="eastAsia" w:ascii="仿宋_GB2312" w:hAnsi="仿宋_GB2312" w:eastAsia="仿宋_GB2312" w:cs="仿宋_GB2312"/>
          <w:color w:val="auto"/>
          <w:spacing w:val="8"/>
          <w:sz w:val="32"/>
          <w:szCs w:val="32"/>
          <w:lang w:eastAsia="zh-CN"/>
        </w:rPr>
        <w:t>（四）质量风险分级管控指导；</w:t>
      </w:r>
    </w:p>
    <w:p w14:paraId="09DB60DB">
      <w:pPr>
        <w:pStyle w:val="2"/>
        <w:keepNext w:val="0"/>
        <w:keepLines w:val="0"/>
        <w:pageBreakBefore w:val="0"/>
        <w:widowControl w:val="0"/>
        <w:kinsoku/>
        <w:wordWrap/>
        <w:overflowPunct/>
        <w:topLinePunct/>
        <w:autoSpaceDE/>
        <w:autoSpaceDN/>
        <w:bidi w:val="0"/>
        <w:adjustRightInd/>
        <w:snapToGrid/>
        <w:spacing w:line="580" w:lineRule="exact"/>
        <w:ind w:firstLine="672" w:firstLineChars="200"/>
        <w:textAlignment w:val="auto"/>
        <w:rPr>
          <w:rFonts w:hint="eastAsia" w:ascii="仿宋_GB2312" w:hAnsi="仿宋_GB2312" w:eastAsia="仿宋_GB2312" w:cs="仿宋_GB2312"/>
          <w:color w:val="auto"/>
          <w:spacing w:val="8"/>
          <w:sz w:val="32"/>
          <w:szCs w:val="32"/>
          <w:lang w:eastAsia="zh-CN"/>
        </w:rPr>
      </w:pPr>
      <w:r>
        <w:rPr>
          <w:rFonts w:hint="eastAsia" w:ascii="仿宋_GB2312" w:hAnsi="仿宋_GB2312" w:eastAsia="仿宋_GB2312" w:cs="仿宋_GB2312"/>
          <w:color w:val="auto"/>
          <w:spacing w:val="8"/>
          <w:sz w:val="32"/>
          <w:szCs w:val="32"/>
          <w:lang w:eastAsia="zh-CN"/>
        </w:rPr>
        <w:t>（五）</w:t>
      </w:r>
      <w:r>
        <w:rPr>
          <w:rFonts w:hint="eastAsia" w:ascii="仿宋_GB2312" w:hAnsi="仿宋_GB2312" w:eastAsia="仿宋_GB2312" w:cs="仿宋_GB2312"/>
          <w:color w:val="auto"/>
          <w:spacing w:val="8"/>
          <w:sz w:val="32"/>
          <w:szCs w:val="32"/>
        </w:rPr>
        <w:t>施工过程质量控制</w:t>
      </w:r>
      <w:r>
        <w:rPr>
          <w:rFonts w:hint="eastAsia" w:ascii="仿宋_GB2312" w:hAnsi="仿宋_GB2312" w:eastAsia="仿宋_GB2312" w:cs="仿宋_GB2312"/>
          <w:color w:val="auto"/>
          <w:spacing w:val="8"/>
          <w:sz w:val="32"/>
          <w:szCs w:val="32"/>
          <w:lang w:eastAsia="zh-CN"/>
        </w:rPr>
        <w:t>现场指导。</w:t>
      </w:r>
    </w:p>
    <w:p w14:paraId="401F70F3">
      <w:pPr>
        <w:pStyle w:val="2"/>
        <w:keepNext w:val="0"/>
        <w:keepLines w:val="0"/>
        <w:pageBreakBefore w:val="0"/>
        <w:widowControl w:val="0"/>
        <w:kinsoku/>
        <w:wordWrap/>
        <w:overflowPunct/>
        <w:topLinePunct/>
        <w:autoSpaceDE/>
        <w:autoSpaceDN/>
        <w:bidi w:val="0"/>
        <w:adjustRightInd/>
        <w:snapToGrid/>
        <w:spacing w:line="580" w:lineRule="exact"/>
        <w:ind w:firstLine="639" w:firstLineChars="200"/>
        <w:textAlignment w:val="auto"/>
        <w:rPr>
          <w:rFonts w:hint="eastAsia" w:ascii="仿宋_GB2312" w:hAnsi="仿宋_GB2312" w:eastAsia="仿宋_GB2312" w:cs="仿宋_GB2312"/>
          <w:color w:val="auto"/>
          <w:spacing w:val="-5"/>
          <w:sz w:val="32"/>
          <w:szCs w:val="32"/>
          <w:lang w:eastAsia="zh-CN"/>
        </w:rPr>
      </w:pPr>
      <w:r>
        <w:rPr>
          <w:rFonts w:hint="eastAsia" w:ascii="仿宋_GB2312" w:hAnsi="仿宋_GB2312" w:eastAsia="仿宋_GB2312" w:cs="仿宋_GB2312"/>
          <w:b/>
          <w:bCs/>
          <w:color w:val="auto"/>
          <w:spacing w:val="-1"/>
          <w:sz w:val="32"/>
          <w:szCs w:val="32"/>
        </w:rPr>
        <w:t>第</w:t>
      </w:r>
      <w:r>
        <w:rPr>
          <w:rFonts w:hint="eastAsia" w:ascii="仿宋_GB2312" w:hAnsi="仿宋_GB2312" w:eastAsia="仿宋_GB2312" w:cs="仿宋_GB2312"/>
          <w:b/>
          <w:bCs/>
          <w:color w:val="auto"/>
          <w:spacing w:val="-1"/>
          <w:sz w:val="32"/>
          <w:szCs w:val="32"/>
          <w:lang w:eastAsia="zh-CN"/>
        </w:rPr>
        <w:t>八</w:t>
      </w:r>
      <w:r>
        <w:rPr>
          <w:rFonts w:hint="eastAsia" w:ascii="仿宋_GB2312" w:hAnsi="仿宋_GB2312" w:eastAsia="仿宋_GB2312" w:cs="仿宋_GB2312"/>
          <w:b/>
          <w:bCs/>
          <w:color w:val="auto"/>
          <w:spacing w:val="-1"/>
          <w:sz w:val="32"/>
          <w:szCs w:val="32"/>
        </w:rPr>
        <w:t>条</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lang w:eastAsia="zh-CN"/>
        </w:rPr>
        <w:t>咨询工作开展形式：</w:t>
      </w:r>
    </w:p>
    <w:p w14:paraId="113CE762">
      <w:pPr>
        <w:pStyle w:val="2"/>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（一）质量创优</w:t>
      </w:r>
      <w:r>
        <w:rPr>
          <w:rFonts w:hint="eastAsia" w:ascii="仿宋_GB2312" w:hAnsi="仿宋_GB2312" w:eastAsia="仿宋_GB2312" w:cs="仿宋_GB2312"/>
          <w:color w:val="auto"/>
          <w:sz w:val="32"/>
          <w:szCs w:val="32"/>
        </w:rPr>
        <w:t>培训与现场</w:t>
      </w:r>
      <w:r>
        <w:rPr>
          <w:rFonts w:hint="eastAsia" w:ascii="仿宋_GB2312" w:hAnsi="仿宋_GB2312" w:eastAsia="仿宋_GB2312" w:cs="仿宋_GB2312"/>
          <w:color w:val="auto"/>
          <w:sz w:val="32"/>
          <w:szCs w:val="32"/>
          <w:lang w:eastAsia="zh-CN"/>
        </w:rPr>
        <w:t>指导</w:t>
      </w:r>
      <w:r>
        <w:rPr>
          <w:rFonts w:hint="eastAsia" w:ascii="仿宋_GB2312" w:hAnsi="仿宋_GB2312" w:eastAsia="仿宋_GB2312" w:cs="仿宋_GB2312"/>
          <w:color w:val="auto"/>
          <w:sz w:val="32"/>
          <w:szCs w:val="32"/>
        </w:rPr>
        <w:t>相结合</w:t>
      </w:r>
      <w:r>
        <w:rPr>
          <w:rFonts w:hint="eastAsia" w:ascii="仿宋_GB2312" w:hAnsi="仿宋_GB2312" w:eastAsia="仿宋_GB2312" w:cs="仿宋_GB2312"/>
          <w:color w:val="auto"/>
          <w:sz w:val="32"/>
          <w:szCs w:val="32"/>
          <w:lang w:eastAsia="zh-CN"/>
        </w:rPr>
        <w:t>；</w:t>
      </w:r>
    </w:p>
    <w:p w14:paraId="68854A8E">
      <w:pPr>
        <w:pStyle w:val="2"/>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质量咨询和质量评价相结合</w:t>
      </w:r>
      <w:r>
        <w:rPr>
          <w:rFonts w:hint="eastAsia" w:ascii="仿宋_GB2312" w:hAnsi="仿宋_GB2312" w:eastAsia="仿宋_GB2312" w:cs="仿宋_GB2312"/>
          <w:color w:val="auto"/>
          <w:sz w:val="32"/>
          <w:szCs w:val="32"/>
          <w:lang w:eastAsia="zh-CN"/>
        </w:rPr>
        <w:t>；</w:t>
      </w:r>
    </w:p>
    <w:p w14:paraId="5C8A0D04">
      <w:pPr>
        <w:pStyle w:val="2"/>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质量提升和过程创优相</w:t>
      </w:r>
      <w:r>
        <w:rPr>
          <w:rFonts w:hint="eastAsia" w:ascii="仿宋_GB2312" w:hAnsi="仿宋_GB2312" w:eastAsia="仿宋_GB2312" w:cs="仿宋_GB2312"/>
          <w:color w:val="auto"/>
          <w:sz w:val="32"/>
          <w:szCs w:val="32"/>
          <w:lang w:eastAsia="zh-CN"/>
        </w:rPr>
        <w:t>结合；</w:t>
      </w:r>
    </w:p>
    <w:p w14:paraId="37222DB7">
      <w:pPr>
        <w:pStyle w:val="2"/>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质量问题与整修闭环相结合</w:t>
      </w:r>
      <w:r>
        <w:rPr>
          <w:rFonts w:hint="eastAsia" w:ascii="仿宋_GB2312" w:hAnsi="仿宋_GB2312" w:eastAsia="仿宋_GB2312" w:cs="仿宋_GB2312"/>
          <w:color w:val="auto"/>
          <w:sz w:val="32"/>
          <w:szCs w:val="32"/>
          <w:lang w:eastAsia="zh-CN"/>
        </w:rPr>
        <w:t>；</w:t>
      </w:r>
    </w:p>
    <w:p w14:paraId="3540A876">
      <w:pPr>
        <w:pStyle w:val="2"/>
        <w:keepNext w:val="0"/>
        <w:keepLines w:val="0"/>
        <w:pageBreakBefore w:val="0"/>
        <w:widowControl w:val="0"/>
        <w:kinsoku/>
        <w:wordWrap/>
        <w:overflowPunct/>
        <w:topLinePunct/>
        <w:autoSpaceDE/>
        <w:autoSpaceDN/>
        <w:bidi w:val="0"/>
        <w:adjustRightInd/>
        <w:snapToGrid/>
        <w:spacing w:line="580" w:lineRule="exact"/>
        <w:ind w:firstLine="632" w:firstLineChars="200"/>
        <w:textAlignment w:val="auto"/>
        <w:rPr>
          <w:rFonts w:hint="eastAsia" w:ascii="仿宋_GB2312" w:hAnsi="仿宋_GB2312" w:eastAsia="仿宋_GB2312" w:cs="仿宋_GB2312"/>
          <w:color w:val="auto"/>
          <w:w w:val="99"/>
          <w:sz w:val="32"/>
          <w:szCs w:val="32"/>
        </w:rPr>
      </w:pPr>
      <w:r>
        <w:rPr>
          <w:rFonts w:hint="eastAsia" w:ascii="仿宋_GB2312" w:hAnsi="仿宋_GB2312" w:eastAsia="仿宋_GB2312" w:cs="仿宋_GB2312"/>
          <w:color w:val="auto"/>
          <w:w w:val="99"/>
          <w:sz w:val="32"/>
          <w:szCs w:val="32"/>
          <w:lang w:eastAsia="zh-CN"/>
        </w:rPr>
        <w:t>（五）</w:t>
      </w:r>
      <w:r>
        <w:rPr>
          <w:rFonts w:hint="eastAsia" w:ascii="仿宋_GB2312" w:hAnsi="仿宋_GB2312" w:eastAsia="仿宋_GB2312" w:cs="仿宋_GB2312"/>
          <w:color w:val="auto"/>
          <w:w w:val="99"/>
          <w:sz w:val="32"/>
          <w:szCs w:val="32"/>
        </w:rPr>
        <w:t>现场过程质量控制咨询分阶段进行，地基基础和</w:t>
      </w:r>
      <w:r>
        <w:rPr>
          <w:rFonts w:hint="eastAsia" w:ascii="仿宋_GB2312" w:hAnsi="仿宋_GB2312" w:eastAsia="仿宋_GB2312" w:cs="仿宋_GB2312"/>
          <w:color w:val="auto"/>
          <w:w w:val="99"/>
          <w:sz w:val="32"/>
          <w:szCs w:val="32"/>
          <w:lang w:eastAsia="zh-CN"/>
        </w:rPr>
        <w:t>主体</w:t>
      </w:r>
      <w:r>
        <w:rPr>
          <w:rFonts w:hint="eastAsia" w:ascii="仿宋_GB2312" w:hAnsi="仿宋_GB2312" w:eastAsia="仿宋_GB2312" w:cs="仿宋_GB2312"/>
          <w:color w:val="auto"/>
          <w:spacing w:val="7"/>
          <w:w w:val="99"/>
          <w:sz w:val="32"/>
          <w:szCs w:val="32"/>
        </w:rPr>
        <w:t>结构等结构工程阶段不少于一次，装修装饰阶段（主要屋面、设备用房、地下车库、大堂、会议室等功能性部位）</w:t>
      </w:r>
      <w:r>
        <w:rPr>
          <w:rFonts w:hint="eastAsia" w:ascii="仿宋_GB2312" w:hAnsi="仿宋_GB2312" w:eastAsia="仿宋_GB2312" w:cs="仿宋_GB2312"/>
          <w:color w:val="auto"/>
          <w:spacing w:val="5"/>
          <w:w w:val="99"/>
          <w:sz w:val="32"/>
          <w:szCs w:val="32"/>
        </w:rPr>
        <w:t>不少于一次，初步验收一次。</w:t>
      </w:r>
    </w:p>
    <w:p w14:paraId="0C8B8EB0">
      <w:pPr>
        <w:pStyle w:val="2"/>
        <w:keepNext w:val="0"/>
        <w:keepLines w:val="0"/>
        <w:pageBreakBefore w:val="0"/>
        <w:widowControl w:val="0"/>
        <w:kinsoku/>
        <w:wordWrap/>
        <w:overflowPunct/>
        <w:topLinePunct/>
        <w:autoSpaceDE/>
        <w:autoSpaceDN/>
        <w:bidi w:val="0"/>
        <w:adjustRightInd/>
        <w:snapToGrid/>
        <w:spacing w:before="101" w:line="580" w:lineRule="exact"/>
        <w:ind w:right="323"/>
        <w:jc w:val="center"/>
        <w:textAlignment w:val="auto"/>
        <w:rPr>
          <w:rFonts w:hint="eastAsia" w:ascii="黑体" w:hAnsi="黑体" w:eastAsia="黑体" w:cs="黑体"/>
          <w:color w:val="auto"/>
          <w:spacing w:val="-8"/>
          <w:sz w:val="32"/>
          <w:szCs w:val="32"/>
        </w:rPr>
      </w:pPr>
      <w:r>
        <w:rPr>
          <w:rFonts w:hint="eastAsia" w:ascii="黑体" w:hAnsi="黑体" w:eastAsia="黑体" w:cs="黑体"/>
          <w:color w:val="auto"/>
          <w:spacing w:val="-8"/>
          <w:sz w:val="32"/>
          <w:szCs w:val="32"/>
        </w:rPr>
        <w:t>第</w:t>
      </w:r>
      <w:r>
        <w:rPr>
          <w:rFonts w:hint="eastAsia" w:ascii="黑体" w:hAnsi="黑体" w:eastAsia="黑体" w:cs="黑体"/>
          <w:color w:val="auto"/>
          <w:spacing w:val="-8"/>
          <w:sz w:val="32"/>
          <w:szCs w:val="32"/>
          <w:lang w:eastAsia="zh-CN"/>
        </w:rPr>
        <w:t>四</w:t>
      </w:r>
      <w:r>
        <w:rPr>
          <w:rFonts w:hint="eastAsia" w:ascii="黑体" w:hAnsi="黑体" w:eastAsia="黑体" w:cs="黑体"/>
          <w:color w:val="auto"/>
          <w:spacing w:val="-8"/>
          <w:sz w:val="32"/>
          <w:szCs w:val="32"/>
        </w:rPr>
        <w:t xml:space="preserve">章  </w:t>
      </w:r>
      <w:r>
        <w:rPr>
          <w:rFonts w:hint="eastAsia" w:ascii="黑体" w:hAnsi="黑体" w:eastAsia="黑体" w:cs="黑体"/>
          <w:color w:val="auto"/>
          <w:spacing w:val="-8"/>
          <w:sz w:val="32"/>
          <w:szCs w:val="32"/>
          <w:lang w:eastAsia="zh-CN"/>
        </w:rPr>
        <w:t>咨询程序</w:t>
      </w:r>
    </w:p>
    <w:p w14:paraId="60EDA4EA">
      <w:pPr>
        <w:pStyle w:val="2"/>
        <w:keepNext w:val="0"/>
        <w:keepLines w:val="0"/>
        <w:pageBreakBefore w:val="0"/>
        <w:widowControl w:val="0"/>
        <w:kinsoku/>
        <w:wordWrap/>
        <w:overflowPunct/>
        <w:topLinePunct/>
        <w:autoSpaceDE/>
        <w:autoSpaceDN/>
        <w:bidi w:val="0"/>
        <w:adjustRightInd/>
        <w:snapToGrid/>
        <w:spacing w:line="580" w:lineRule="exact"/>
        <w:ind w:firstLine="639" w:firstLineChars="200"/>
        <w:textAlignment w:val="auto"/>
        <w:rPr>
          <w:rFonts w:hint="eastAsia" w:ascii="仿宋_GB2312" w:hAnsi="仿宋_GB2312" w:eastAsia="仿宋_GB2312" w:cs="仿宋_GB2312"/>
          <w:color w:val="auto"/>
          <w:spacing w:val="-1"/>
          <w:sz w:val="32"/>
          <w:szCs w:val="32"/>
          <w:lang w:eastAsia="zh-CN"/>
        </w:rPr>
      </w:pPr>
      <w:r>
        <w:rPr>
          <w:rFonts w:hint="eastAsia" w:ascii="仿宋_GB2312" w:hAnsi="仿宋_GB2312" w:eastAsia="仿宋_GB2312" w:cs="仿宋_GB2312"/>
          <w:b/>
          <w:bCs/>
          <w:color w:val="auto"/>
          <w:spacing w:val="-1"/>
          <w:sz w:val="32"/>
          <w:szCs w:val="32"/>
        </w:rPr>
        <w:t>第</w:t>
      </w:r>
      <w:r>
        <w:rPr>
          <w:rFonts w:hint="eastAsia" w:ascii="仿宋_GB2312" w:hAnsi="仿宋_GB2312" w:eastAsia="仿宋_GB2312" w:cs="仿宋_GB2312"/>
          <w:b/>
          <w:bCs/>
          <w:color w:val="auto"/>
          <w:spacing w:val="-1"/>
          <w:sz w:val="32"/>
          <w:szCs w:val="32"/>
          <w:lang w:eastAsia="zh-CN"/>
        </w:rPr>
        <w:t>九</w:t>
      </w:r>
      <w:r>
        <w:rPr>
          <w:rFonts w:hint="eastAsia" w:ascii="仿宋_GB2312" w:hAnsi="仿宋_GB2312" w:eastAsia="仿宋_GB2312" w:cs="仿宋_GB2312"/>
          <w:b/>
          <w:bCs/>
          <w:color w:val="auto"/>
          <w:spacing w:val="-1"/>
          <w:sz w:val="32"/>
          <w:szCs w:val="32"/>
        </w:rPr>
        <w:t>条</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lang w:eastAsia="zh-CN"/>
        </w:rPr>
        <w:t>项目申请。</w:t>
      </w:r>
    </w:p>
    <w:p w14:paraId="17DCA0F1">
      <w:pPr>
        <w:pStyle w:val="2"/>
        <w:keepNext w:val="0"/>
        <w:keepLines w:val="0"/>
        <w:pageBreakBefore w:val="0"/>
        <w:widowControl w:val="0"/>
        <w:kinsoku/>
        <w:wordWrap/>
        <w:overflowPunct/>
        <w:topLinePunct/>
        <w:autoSpaceDE/>
        <w:autoSpaceDN/>
        <w:bidi w:val="0"/>
        <w:adjustRightInd/>
        <w:snapToGrid/>
        <w:spacing w:line="580" w:lineRule="exact"/>
        <w:ind w:firstLine="632" w:firstLineChars="200"/>
        <w:textAlignment w:val="auto"/>
        <w:rPr>
          <w:rFonts w:hint="eastAsia" w:ascii="仿宋_GB2312" w:hAnsi="仿宋_GB2312" w:eastAsia="仿宋_GB2312" w:cs="仿宋_GB2312"/>
          <w:color w:val="auto"/>
          <w:w w:val="99"/>
          <w:sz w:val="32"/>
          <w:szCs w:val="32"/>
          <w:lang w:eastAsia="zh-CN"/>
        </w:rPr>
      </w:pPr>
      <w:r>
        <w:rPr>
          <w:rFonts w:hint="eastAsia" w:ascii="仿宋_GB2312" w:hAnsi="仿宋_GB2312" w:eastAsia="仿宋_GB2312" w:cs="仿宋_GB2312"/>
          <w:color w:val="auto"/>
          <w:w w:val="99"/>
          <w:sz w:val="32"/>
          <w:szCs w:val="32"/>
          <w:lang w:eastAsia="zh-CN"/>
        </w:rPr>
        <w:t>市建筑业联合会会员单位办理施工许可证后60日内向市建筑业联合会秘书处提起申请，市建筑业联合会秘书处审核通过后纳入咨询的工程项目，登记建立工程台账。</w:t>
      </w:r>
    </w:p>
    <w:p w14:paraId="061701AA">
      <w:pPr>
        <w:pStyle w:val="2"/>
        <w:keepNext w:val="0"/>
        <w:keepLines w:val="0"/>
        <w:pageBreakBefore w:val="0"/>
        <w:widowControl w:val="0"/>
        <w:kinsoku/>
        <w:wordWrap/>
        <w:overflowPunct/>
        <w:topLinePunct/>
        <w:autoSpaceDE/>
        <w:autoSpaceDN/>
        <w:bidi w:val="0"/>
        <w:adjustRightInd/>
        <w:snapToGrid/>
        <w:spacing w:line="580" w:lineRule="exact"/>
        <w:ind w:firstLine="639" w:firstLineChars="200"/>
        <w:textAlignment w:val="auto"/>
        <w:rPr>
          <w:rFonts w:hint="eastAsia" w:ascii="仿宋_GB2312" w:hAnsi="仿宋_GB2312" w:eastAsia="仿宋_GB2312" w:cs="仿宋_GB2312"/>
          <w:color w:val="auto"/>
          <w:spacing w:val="-1"/>
          <w:sz w:val="32"/>
          <w:szCs w:val="32"/>
        </w:rPr>
      </w:pPr>
      <w:r>
        <w:rPr>
          <w:rFonts w:hint="eastAsia" w:ascii="仿宋_GB2312" w:hAnsi="仿宋_GB2312" w:eastAsia="仿宋_GB2312" w:cs="仿宋_GB2312"/>
          <w:b/>
          <w:bCs/>
          <w:color w:val="auto"/>
          <w:spacing w:val="-1"/>
          <w:sz w:val="32"/>
          <w:szCs w:val="32"/>
          <w:lang w:eastAsia="zh-CN"/>
        </w:rPr>
        <w:t>第十条</w:t>
      </w:r>
      <w:r>
        <w:rPr>
          <w:rFonts w:hint="eastAsia" w:ascii="仿宋_GB2312" w:hAnsi="仿宋_GB2312" w:eastAsia="仿宋_GB2312" w:cs="仿宋_GB2312"/>
          <w:color w:val="auto"/>
          <w:spacing w:val="-1"/>
          <w:sz w:val="32"/>
          <w:szCs w:val="32"/>
          <w:lang w:eastAsia="zh-CN"/>
        </w:rPr>
        <w:t xml:space="preserve">  </w:t>
      </w:r>
      <w:r>
        <w:rPr>
          <w:rFonts w:hint="eastAsia" w:ascii="仿宋_GB2312" w:hAnsi="仿宋_GB2312" w:eastAsia="仿宋_GB2312" w:cs="仿宋_GB2312"/>
          <w:color w:val="auto"/>
          <w:spacing w:val="-5"/>
          <w:sz w:val="32"/>
          <w:szCs w:val="32"/>
          <w:lang w:eastAsia="zh-CN"/>
        </w:rPr>
        <w:t>过程咨询。</w:t>
      </w:r>
    </w:p>
    <w:p w14:paraId="3BA78E81">
      <w:pPr>
        <w:pStyle w:val="2"/>
        <w:keepNext w:val="0"/>
        <w:keepLines w:val="0"/>
        <w:pageBreakBefore w:val="0"/>
        <w:widowControl w:val="0"/>
        <w:kinsoku/>
        <w:wordWrap/>
        <w:overflowPunct/>
        <w:topLinePunct/>
        <w:autoSpaceDE/>
        <w:autoSpaceDN/>
        <w:bidi w:val="0"/>
        <w:adjustRightInd/>
        <w:snapToGrid/>
        <w:spacing w:line="580" w:lineRule="exact"/>
        <w:ind w:firstLine="632" w:firstLineChars="200"/>
        <w:textAlignment w:val="auto"/>
        <w:rPr>
          <w:rFonts w:hint="eastAsia" w:ascii="仿宋_GB2312" w:hAnsi="仿宋_GB2312" w:eastAsia="仿宋_GB2312" w:cs="仿宋_GB2312"/>
          <w:color w:val="auto"/>
          <w:w w:val="99"/>
          <w:sz w:val="32"/>
          <w:szCs w:val="32"/>
          <w:lang w:eastAsia="zh-CN"/>
        </w:rPr>
      </w:pPr>
      <w:r>
        <w:rPr>
          <w:rFonts w:hint="eastAsia" w:ascii="仿宋_GB2312" w:hAnsi="仿宋_GB2312" w:eastAsia="仿宋_GB2312" w:cs="仿宋_GB2312"/>
          <w:color w:val="auto"/>
          <w:w w:val="99"/>
          <w:sz w:val="32"/>
          <w:szCs w:val="32"/>
          <w:lang w:eastAsia="zh-CN"/>
        </w:rPr>
        <w:t>市建筑业联合会秘书处组织专家对工程项目提供咨询服务，由专家组形成咨询成果。</w:t>
      </w:r>
    </w:p>
    <w:p w14:paraId="2612CA19">
      <w:pPr>
        <w:pStyle w:val="2"/>
        <w:keepNext w:val="0"/>
        <w:keepLines w:val="0"/>
        <w:pageBreakBefore w:val="0"/>
        <w:widowControl w:val="0"/>
        <w:kinsoku/>
        <w:wordWrap/>
        <w:overflowPunct/>
        <w:topLinePunct/>
        <w:autoSpaceDE/>
        <w:autoSpaceDN/>
        <w:bidi w:val="0"/>
        <w:adjustRightInd/>
        <w:snapToGrid/>
        <w:spacing w:line="580" w:lineRule="exact"/>
        <w:ind w:firstLine="639" w:firstLineChars="200"/>
        <w:textAlignment w:val="auto"/>
        <w:rPr>
          <w:rFonts w:hint="eastAsia" w:ascii="仿宋_GB2312" w:hAnsi="仿宋_GB2312" w:eastAsia="仿宋_GB2312" w:cs="仿宋_GB2312"/>
          <w:color w:val="auto"/>
          <w:spacing w:val="-1"/>
          <w:sz w:val="32"/>
          <w:szCs w:val="32"/>
          <w:lang w:eastAsia="zh-CN"/>
        </w:rPr>
      </w:pPr>
      <w:r>
        <w:rPr>
          <w:rFonts w:hint="eastAsia" w:ascii="仿宋_GB2312" w:hAnsi="仿宋_GB2312" w:eastAsia="仿宋_GB2312" w:cs="仿宋_GB2312"/>
          <w:b/>
          <w:bCs/>
          <w:color w:val="auto"/>
          <w:spacing w:val="-1"/>
          <w:sz w:val="32"/>
          <w:szCs w:val="32"/>
          <w:lang w:eastAsia="zh-CN"/>
        </w:rPr>
        <w:t>第十一条</w:t>
      </w:r>
      <w:r>
        <w:rPr>
          <w:rFonts w:hint="eastAsia" w:ascii="仿宋_GB2312" w:hAnsi="仿宋_GB2312" w:eastAsia="仿宋_GB2312" w:cs="仿宋_GB2312"/>
          <w:color w:val="auto"/>
          <w:spacing w:val="-1"/>
          <w:sz w:val="32"/>
          <w:szCs w:val="32"/>
          <w:lang w:eastAsia="zh-CN"/>
        </w:rPr>
        <w:t xml:space="preserve">  </w:t>
      </w:r>
      <w:r>
        <w:rPr>
          <w:rFonts w:hint="eastAsia" w:ascii="仿宋_GB2312" w:hAnsi="仿宋_GB2312" w:eastAsia="仿宋_GB2312" w:cs="仿宋_GB2312"/>
          <w:color w:val="auto"/>
          <w:spacing w:val="-5"/>
          <w:sz w:val="32"/>
          <w:szCs w:val="32"/>
          <w:lang w:eastAsia="zh-CN"/>
        </w:rPr>
        <w:t>审定结果及应用。</w:t>
      </w:r>
    </w:p>
    <w:p w14:paraId="39DFF5C0">
      <w:pPr>
        <w:pStyle w:val="2"/>
        <w:keepNext w:val="0"/>
        <w:keepLines w:val="0"/>
        <w:pageBreakBefore w:val="0"/>
        <w:widowControl w:val="0"/>
        <w:kinsoku/>
        <w:wordWrap/>
        <w:overflowPunct/>
        <w:topLinePunct/>
        <w:autoSpaceDE/>
        <w:autoSpaceDN/>
        <w:bidi w:val="0"/>
        <w:adjustRightInd/>
        <w:snapToGrid/>
        <w:spacing w:line="580" w:lineRule="exact"/>
        <w:ind w:firstLine="672" w:firstLineChars="200"/>
        <w:textAlignment w:val="auto"/>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pacing w:val="8"/>
          <w:sz w:val="32"/>
          <w:szCs w:val="32"/>
        </w:rPr>
        <w:t>市建筑业</w:t>
      </w:r>
      <w:r>
        <w:rPr>
          <w:rFonts w:hint="eastAsia" w:ascii="仿宋_GB2312" w:hAnsi="仿宋_GB2312" w:eastAsia="仿宋_GB2312" w:cs="仿宋_GB2312"/>
          <w:color w:val="auto"/>
          <w:spacing w:val="8"/>
          <w:sz w:val="32"/>
          <w:szCs w:val="32"/>
          <w:lang w:eastAsia="zh-CN"/>
        </w:rPr>
        <w:t>联合</w:t>
      </w:r>
      <w:r>
        <w:rPr>
          <w:rFonts w:hint="eastAsia" w:ascii="仿宋_GB2312" w:hAnsi="仿宋_GB2312" w:eastAsia="仿宋_GB2312" w:cs="仿宋_GB2312"/>
          <w:color w:val="auto"/>
          <w:spacing w:val="8"/>
          <w:sz w:val="32"/>
          <w:szCs w:val="32"/>
        </w:rPr>
        <w:t>会组织专家委员会对咨</w:t>
      </w:r>
      <w:r>
        <w:rPr>
          <w:rFonts w:hint="eastAsia" w:ascii="仿宋_GB2312" w:hAnsi="仿宋_GB2312" w:eastAsia="仿宋_GB2312" w:cs="仿宋_GB2312"/>
          <w:color w:val="auto"/>
          <w:spacing w:val="7"/>
          <w:sz w:val="32"/>
          <w:szCs w:val="32"/>
        </w:rPr>
        <w:t>询成果进行评价，并推荐应用。</w:t>
      </w:r>
    </w:p>
    <w:p w14:paraId="5FE3AA54">
      <w:pPr>
        <w:pStyle w:val="2"/>
        <w:keepNext w:val="0"/>
        <w:keepLines w:val="0"/>
        <w:pageBreakBefore w:val="0"/>
        <w:widowControl w:val="0"/>
        <w:kinsoku/>
        <w:wordWrap/>
        <w:overflowPunct/>
        <w:topLinePunct/>
        <w:autoSpaceDE/>
        <w:autoSpaceDN/>
        <w:bidi w:val="0"/>
        <w:adjustRightInd/>
        <w:snapToGrid/>
        <w:spacing w:line="580" w:lineRule="exact"/>
        <w:ind w:firstLine="675" w:firstLineChars="200"/>
        <w:textAlignment w:val="auto"/>
        <w:rPr>
          <w:rFonts w:hint="eastAsia" w:ascii="仿宋_GB2312" w:hAnsi="仿宋_GB2312" w:eastAsia="仿宋_GB2312" w:cs="仿宋_GB2312"/>
          <w:color w:val="auto"/>
          <w:spacing w:val="8"/>
          <w:sz w:val="32"/>
          <w:szCs w:val="32"/>
          <w:lang w:eastAsia="zh-CN"/>
        </w:rPr>
      </w:pPr>
      <w:r>
        <w:rPr>
          <w:rFonts w:hint="eastAsia" w:ascii="仿宋_GB2312" w:hAnsi="仿宋_GB2312" w:eastAsia="仿宋_GB2312" w:cs="仿宋_GB2312"/>
          <w:b/>
          <w:bCs/>
          <w:color w:val="auto"/>
          <w:spacing w:val="8"/>
          <w:sz w:val="32"/>
          <w:szCs w:val="32"/>
          <w:lang w:eastAsia="zh-CN"/>
        </w:rPr>
        <w:t>第十二条</w:t>
      </w:r>
      <w:r>
        <w:rPr>
          <w:rFonts w:hint="eastAsia" w:ascii="仿宋_GB2312" w:hAnsi="仿宋_GB2312" w:eastAsia="仿宋_GB2312" w:cs="仿宋_GB2312"/>
          <w:color w:val="auto"/>
          <w:spacing w:val="8"/>
          <w:sz w:val="32"/>
          <w:szCs w:val="32"/>
          <w:lang w:eastAsia="zh-CN"/>
        </w:rPr>
        <w:t xml:space="preserve">  终止咨询。出现下列情况的，过程质量咨询终止：</w:t>
      </w:r>
    </w:p>
    <w:p w14:paraId="3A5ED5F3">
      <w:pPr>
        <w:pStyle w:val="2"/>
        <w:keepNext w:val="0"/>
        <w:keepLines w:val="0"/>
        <w:pageBreakBefore w:val="0"/>
        <w:widowControl/>
        <w:kinsoku/>
        <w:wordWrap/>
        <w:overflowPunct/>
        <w:topLinePunct w:val="0"/>
        <w:autoSpaceDE/>
        <w:autoSpaceDN/>
        <w:bidi w:val="0"/>
        <w:adjustRightInd/>
        <w:snapToGrid/>
        <w:spacing w:line="580" w:lineRule="exact"/>
        <w:ind w:firstLine="672" w:firstLineChars="200"/>
        <w:textAlignment w:val="auto"/>
        <w:rPr>
          <w:rFonts w:hint="eastAsia" w:ascii="仿宋_GB2312" w:hAnsi="仿宋_GB2312" w:eastAsia="仿宋_GB2312" w:cs="仿宋_GB2312"/>
          <w:color w:val="auto"/>
          <w:spacing w:val="8"/>
          <w:sz w:val="32"/>
          <w:szCs w:val="32"/>
          <w:lang w:eastAsia="zh-CN"/>
        </w:rPr>
      </w:pPr>
      <w:r>
        <w:rPr>
          <w:rFonts w:hint="eastAsia" w:ascii="仿宋_GB2312" w:hAnsi="仿宋_GB2312" w:eastAsia="仿宋_GB2312" w:cs="仿宋_GB2312"/>
          <w:color w:val="auto"/>
          <w:spacing w:val="8"/>
          <w:sz w:val="32"/>
          <w:szCs w:val="32"/>
          <w:lang w:eastAsia="zh-CN"/>
        </w:rPr>
        <w:t>（一）工程项目弄虚作假，严重违规违法；</w:t>
      </w:r>
    </w:p>
    <w:p w14:paraId="2819C7FB">
      <w:pPr>
        <w:pStyle w:val="2"/>
        <w:keepNext w:val="0"/>
        <w:keepLines w:val="0"/>
        <w:pageBreakBefore w:val="0"/>
        <w:widowControl/>
        <w:numPr>
          <w:ilvl w:val="0"/>
          <w:numId w:val="3"/>
        </w:numPr>
        <w:kinsoku/>
        <w:wordWrap/>
        <w:overflowPunct/>
        <w:topLinePunct w:val="0"/>
        <w:autoSpaceDE/>
        <w:autoSpaceDN/>
        <w:bidi w:val="0"/>
        <w:adjustRightInd/>
        <w:snapToGrid/>
        <w:spacing w:line="580" w:lineRule="exact"/>
        <w:ind w:left="0" w:firstLine="672" w:firstLineChars="200"/>
        <w:textAlignment w:val="auto"/>
        <w:rPr>
          <w:rFonts w:hint="eastAsia" w:ascii="仿宋_GB2312" w:hAnsi="仿宋_GB2312" w:eastAsia="仿宋_GB2312" w:cs="仿宋_GB2312"/>
          <w:color w:val="auto"/>
          <w:spacing w:val="8"/>
          <w:sz w:val="32"/>
          <w:szCs w:val="32"/>
          <w:lang w:eastAsia="zh-CN"/>
        </w:rPr>
      </w:pPr>
      <w:r>
        <w:rPr>
          <w:rFonts w:hint="eastAsia" w:ascii="仿宋_GB2312" w:hAnsi="仿宋_GB2312" w:eastAsia="仿宋_GB2312" w:cs="仿宋_GB2312"/>
          <w:color w:val="auto"/>
          <w:spacing w:val="8"/>
          <w:sz w:val="32"/>
          <w:szCs w:val="32"/>
          <w:lang w:eastAsia="zh-CN"/>
        </w:rPr>
        <w:t>工程项目发生较大安全质量事故的；</w:t>
      </w:r>
    </w:p>
    <w:p w14:paraId="5AD21885">
      <w:pPr>
        <w:pStyle w:val="2"/>
        <w:keepNext w:val="0"/>
        <w:keepLines w:val="0"/>
        <w:pageBreakBefore w:val="0"/>
        <w:widowControl/>
        <w:numPr>
          <w:ilvl w:val="0"/>
          <w:numId w:val="0"/>
        </w:numPr>
        <w:kinsoku/>
        <w:wordWrap/>
        <w:overflowPunct/>
        <w:topLinePunct w:val="0"/>
        <w:autoSpaceDE/>
        <w:autoSpaceDN/>
        <w:bidi w:val="0"/>
        <w:adjustRightInd/>
        <w:snapToGrid/>
        <w:spacing w:line="580" w:lineRule="exact"/>
        <w:ind w:left="0" w:firstLine="672" w:firstLineChars="200"/>
        <w:textAlignment w:val="auto"/>
        <w:rPr>
          <w:rFonts w:hint="eastAsia" w:ascii="仿宋_GB2312" w:hAnsi="仿宋_GB2312" w:eastAsia="仿宋_GB2312" w:cs="仿宋_GB2312"/>
          <w:color w:val="auto"/>
          <w:spacing w:val="8"/>
          <w:sz w:val="32"/>
          <w:szCs w:val="32"/>
          <w:lang w:eastAsia="en-US"/>
        </w:rPr>
      </w:pPr>
      <w:r>
        <w:rPr>
          <w:rFonts w:hint="eastAsia" w:ascii="仿宋_GB2312" w:hAnsi="仿宋_GB2312" w:eastAsia="仿宋_GB2312" w:cs="仿宋_GB2312"/>
          <w:color w:val="auto"/>
          <w:spacing w:val="8"/>
          <w:sz w:val="32"/>
          <w:szCs w:val="32"/>
          <w:lang w:eastAsia="en-US"/>
        </w:rPr>
        <w:t>（</w:t>
      </w:r>
      <w:r>
        <w:rPr>
          <w:rFonts w:hint="eastAsia" w:ascii="仿宋_GB2312" w:hAnsi="仿宋_GB2312" w:eastAsia="仿宋_GB2312" w:cs="仿宋_GB2312"/>
          <w:color w:val="auto"/>
          <w:spacing w:val="8"/>
          <w:sz w:val="32"/>
          <w:szCs w:val="32"/>
          <w:lang w:eastAsia="zh-CN"/>
        </w:rPr>
        <w:t>三</w:t>
      </w:r>
      <w:r>
        <w:rPr>
          <w:rFonts w:hint="eastAsia" w:ascii="仿宋_GB2312" w:hAnsi="仿宋_GB2312" w:eastAsia="仿宋_GB2312" w:cs="仿宋_GB2312"/>
          <w:color w:val="auto"/>
          <w:spacing w:val="8"/>
          <w:sz w:val="32"/>
          <w:szCs w:val="32"/>
          <w:lang w:eastAsia="en-US"/>
        </w:rPr>
        <w:t>）</w:t>
      </w:r>
      <w:r>
        <w:rPr>
          <w:rFonts w:hint="eastAsia" w:ascii="仿宋_GB2312" w:hAnsi="仿宋_GB2312" w:eastAsia="仿宋_GB2312" w:cs="仿宋_GB2312"/>
          <w:color w:val="auto"/>
          <w:spacing w:val="8"/>
          <w:sz w:val="32"/>
          <w:szCs w:val="32"/>
          <w:lang w:eastAsia="zh-CN"/>
        </w:rPr>
        <w:t>工程项目因环保、农民工工资拖欠、群体性投诉等情形造成恶劣影响或受到行政部门处理处罚、通报批评的；</w:t>
      </w:r>
    </w:p>
    <w:p w14:paraId="25ADB52A">
      <w:pPr>
        <w:pStyle w:val="2"/>
        <w:keepNext w:val="0"/>
        <w:keepLines w:val="0"/>
        <w:pageBreakBefore w:val="0"/>
        <w:widowControl/>
        <w:numPr>
          <w:ilvl w:val="0"/>
          <w:numId w:val="0"/>
        </w:numPr>
        <w:kinsoku/>
        <w:wordWrap/>
        <w:overflowPunct/>
        <w:topLinePunct w:val="0"/>
        <w:autoSpaceDE/>
        <w:autoSpaceDN/>
        <w:bidi w:val="0"/>
        <w:adjustRightInd/>
        <w:snapToGrid/>
        <w:spacing w:line="580" w:lineRule="exact"/>
        <w:ind w:firstLine="672" w:firstLineChars="200"/>
        <w:textAlignment w:val="auto"/>
        <w:rPr>
          <w:rFonts w:hint="eastAsia" w:ascii="仿宋_GB2312" w:hAnsi="仿宋_GB2312" w:eastAsia="仿宋_GB2312" w:cs="仿宋_GB2312"/>
          <w:color w:val="auto"/>
          <w:spacing w:val="8"/>
          <w:sz w:val="32"/>
          <w:szCs w:val="32"/>
          <w:lang w:eastAsia="zh-CN"/>
        </w:rPr>
      </w:pPr>
      <w:r>
        <w:rPr>
          <w:rFonts w:hint="eastAsia" w:ascii="仿宋_GB2312" w:hAnsi="仿宋_GB2312" w:eastAsia="仿宋_GB2312" w:cs="仿宋_GB2312"/>
          <w:color w:val="auto"/>
          <w:spacing w:val="8"/>
          <w:sz w:val="32"/>
          <w:szCs w:val="32"/>
          <w:lang w:eastAsia="zh-CN"/>
        </w:rPr>
        <w:t>（四）</w:t>
      </w:r>
      <w:r>
        <w:rPr>
          <w:rFonts w:hint="eastAsia" w:ascii="仿宋_GB2312" w:hAnsi="仿宋_GB2312" w:eastAsia="仿宋_GB2312" w:cs="仿宋_GB2312"/>
          <w:color w:val="auto"/>
          <w:spacing w:val="8"/>
          <w:sz w:val="32"/>
          <w:szCs w:val="32"/>
          <w:lang w:eastAsia="en-US"/>
        </w:rPr>
        <w:t>质量问题不能整修闭环的；</w:t>
      </w:r>
    </w:p>
    <w:p w14:paraId="353EDCCB">
      <w:pPr>
        <w:pStyle w:val="2"/>
        <w:keepNext w:val="0"/>
        <w:keepLines w:val="0"/>
        <w:pageBreakBefore w:val="0"/>
        <w:widowControl/>
        <w:numPr>
          <w:ilvl w:val="0"/>
          <w:numId w:val="0"/>
        </w:numPr>
        <w:kinsoku/>
        <w:wordWrap/>
        <w:overflowPunct/>
        <w:topLinePunct w:val="0"/>
        <w:autoSpaceDE/>
        <w:autoSpaceDN/>
        <w:bidi w:val="0"/>
        <w:adjustRightInd/>
        <w:snapToGrid/>
        <w:spacing w:line="580" w:lineRule="exact"/>
        <w:ind w:firstLine="672" w:firstLineChars="200"/>
        <w:textAlignment w:val="auto"/>
        <w:rPr>
          <w:rFonts w:hint="eastAsia" w:ascii="仿宋_GB2312" w:hAnsi="仿宋_GB2312" w:eastAsia="仿宋_GB2312" w:cs="仿宋_GB2312"/>
          <w:color w:val="auto"/>
          <w:spacing w:val="8"/>
          <w:sz w:val="32"/>
          <w:szCs w:val="32"/>
          <w:lang w:eastAsia="zh-CN"/>
        </w:rPr>
      </w:pPr>
      <w:r>
        <w:rPr>
          <w:rFonts w:hint="eastAsia" w:ascii="仿宋_GB2312" w:hAnsi="仿宋_GB2312" w:eastAsia="仿宋_GB2312" w:cs="仿宋_GB2312"/>
          <w:color w:val="auto"/>
          <w:spacing w:val="8"/>
          <w:sz w:val="32"/>
          <w:szCs w:val="32"/>
          <w:lang w:eastAsia="zh-CN"/>
        </w:rPr>
        <w:t>（五）现场质量咨询服务意见多次不能落实的；</w:t>
      </w:r>
    </w:p>
    <w:p w14:paraId="7087E437">
      <w:pPr>
        <w:pStyle w:val="2"/>
        <w:keepNext w:val="0"/>
        <w:keepLines w:val="0"/>
        <w:pageBreakBefore w:val="0"/>
        <w:widowControl/>
        <w:numPr>
          <w:ilvl w:val="0"/>
          <w:numId w:val="0"/>
        </w:numPr>
        <w:kinsoku/>
        <w:wordWrap/>
        <w:overflowPunct/>
        <w:topLinePunct w:val="0"/>
        <w:autoSpaceDE/>
        <w:autoSpaceDN/>
        <w:bidi w:val="0"/>
        <w:adjustRightInd/>
        <w:snapToGrid/>
        <w:spacing w:line="580" w:lineRule="exact"/>
        <w:ind w:firstLine="672" w:firstLineChars="200"/>
        <w:textAlignment w:val="auto"/>
        <w:rPr>
          <w:rFonts w:hint="eastAsia" w:ascii="仿宋_GB2312" w:hAnsi="仿宋_GB2312" w:eastAsia="仿宋_GB2312" w:cs="仿宋_GB2312"/>
          <w:color w:val="auto"/>
          <w:spacing w:val="8"/>
          <w:sz w:val="32"/>
          <w:szCs w:val="32"/>
          <w:lang w:eastAsia="zh-CN"/>
        </w:rPr>
      </w:pPr>
      <w:r>
        <w:rPr>
          <w:rFonts w:hint="eastAsia" w:ascii="仿宋_GB2312" w:hAnsi="仿宋_GB2312" w:eastAsia="仿宋_GB2312" w:cs="仿宋_GB2312"/>
          <w:color w:val="auto"/>
          <w:spacing w:val="8"/>
          <w:sz w:val="32"/>
          <w:szCs w:val="32"/>
          <w:lang w:eastAsia="zh-CN"/>
        </w:rPr>
        <w:t>（六）项目停工一年以上或项目发生重大变化的；</w:t>
      </w:r>
    </w:p>
    <w:p w14:paraId="1A78FB93">
      <w:pPr>
        <w:pStyle w:val="2"/>
        <w:keepNext w:val="0"/>
        <w:keepLines w:val="0"/>
        <w:pageBreakBefore w:val="0"/>
        <w:widowControl/>
        <w:numPr>
          <w:ilvl w:val="0"/>
          <w:numId w:val="0"/>
        </w:numPr>
        <w:kinsoku/>
        <w:wordWrap/>
        <w:overflowPunct/>
        <w:topLinePunct w:val="0"/>
        <w:autoSpaceDE/>
        <w:autoSpaceDN/>
        <w:bidi w:val="0"/>
        <w:adjustRightInd/>
        <w:snapToGrid/>
        <w:spacing w:line="580" w:lineRule="exact"/>
        <w:ind w:firstLine="672" w:firstLineChars="200"/>
        <w:textAlignment w:val="auto"/>
        <w:rPr>
          <w:rFonts w:hint="eastAsia" w:ascii="仿宋_GB2312" w:hAnsi="仿宋_GB2312" w:eastAsia="仿宋_GB2312" w:cs="仿宋_GB2312"/>
          <w:color w:val="auto"/>
          <w:spacing w:val="8"/>
          <w:sz w:val="32"/>
          <w:szCs w:val="32"/>
          <w:lang w:eastAsia="zh-CN"/>
        </w:rPr>
      </w:pPr>
      <w:r>
        <w:rPr>
          <w:rFonts w:hint="eastAsia" w:ascii="仿宋_GB2312" w:hAnsi="仿宋_GB2312" w:eastAsia="仿宋_GB2312" w:cs="仿宋_GB2312"/>
          <w:color w:val="auto"/>
          <w:spacing w:val="8"/>
          <w:sz w:val="32"/>
          <w:szCs w:val="32"/>
          <w:lang w:eastAsia="zh-CN"/>
        </w:rPr>
        <w:t>（七）其它应终止咨询的情况。</w:t>
      </w:r>
    </w:p>
    <w:p w14:paraId="284B10E9">
      <w:pPr>
        <w:pStyle w:val="2"/>
        <w:keepNext w:val="0"/>
        <w:keepLines w:val="0"/>
        <w:pageBreakBefore w:val="0"/>
        <w:widowControl w:val="0"/>
        <w:kinsoku/>
        <w:wordWrap/>
        <w:overflowPunct/>
        <w:topLinePunct/>
        <w:autoSpaceDE/>
        <w:autoSpaceDN/>
        <w:bidi w:val="0"/>
        <w:adjustRightInd/>
        <w:snapToGrid/>
        <w:spacing w:before="101" w:line="580" w:lineRule="exact"/>
        <w:ind w:right="323"/>
        <w:jc w:val="center"/>
        <w:textAlignment w:val="auto"/>
        <w:rPr>
          <w:rFonts w:hint="eastAsia" w:ascii="黑体" w:hAnsi="黑体" w:eastAsia="黑体" w:cs="黑体"/>
          <w:color w:val="auto"/>
          <w:spacing w:val="-8"/>
          <w:sz w:val="32"/>
          <w:szCs w:val="32"/>
        </w:rPr>
      </w:pPr>
      <w:r>
        <w:rPr>
          <w:rFonts w:hint="eastAsia" w:ascii="黑体" w:hAnsi="黑体" w:eastAsia="黑体" w:cs="黑体"/>
          <w:color w:val="auto"/>
          <w:spacing w:val="-8"/>
          <w:sz w:val="32"/>
          <w:szCs w:val="32"/>
        </w:rPr>
        <w:t>第</w:t>
      </w:r>
      <w:r>
        <w:rPr>
          <w:rFonts w:hint="eastAsia" w:ascii="黑体" w:hAnsi="黑体" w:eastAsia="黑体" w:cs="黑体"/>
          <w:color w:val="auto"/>
          <w:spacing w:val="-8"/>
          <w:sz w:val="32"/>
          <w:szCs w:val="32"/>
          <w:lang w:eastAsia="zh-CN"/>
        </w:rPr>
        <w:t>五</w:t>
      </w:r>
      <w:r>
        <w:rPr>
          <w:rFonts w:hint="eastAsia" w:ascii="黑体" w:hAnsi="黑体" w:eastAsia="黑体" w:cs="黑体"/>
          <w:color w:val="auto"/>
          <w:spacing w:val="-8"/>
          <w:sz w:val="32"/>
          <w:szCs w:val="32"/>
        </w:rPr>
        <w:t xml:space="preserve">章  </w:t>
      </w:r>
      <w:r>
        <w:rPr>
          <w:rFonts w:hint="eastAsia" w:ascii="黑体" w:hAnsi="黑体" w:eastAsia="黑体" w:cs="黑体"/>
          <w:color w:val="auto"/>
          <w:spacing w:val="-8"/>
          <w:sz w:val="32"/>
          <w:szCs w:val="32"/>
          <w:lang w:eastAsia="zh-CN"/>
        </w:rPr>
        <w:t>咨询专家</w:t>
      </w:r>
    </w:p>
    <w:p w14:paraId="62D48918">
      <w:pPr>
        <w:pStyle w:val="2"/>
        <w:keepNext w:val="0"/>
        <w:keepLines w:val="0"/>
        <w:pageBreakBefore w:val="0"/>
        <w:widowControl w:val="0"/>
        <w:kinsoku/>
        <w:wordWrap/>
        <w:overflowPunct/>
        <w:topLinePunct/>
        <w:autoSpaceDE/>
        <w:autoSpaceDN/>
        <w:bidi w:val="0"/>
        <w:adjustRightInd/>
        <w:snapToGrid/>
        <w:spacing w:line="580" w:lineRule="exact"/>
        <w:ind w:firstLine="639" w:firstLineChars="200"/>
        <w:textAlignment w:val="auto"/>
        <w:rPr>
          <w:rFonts w:hint="eastAsia" w:ascii="仿宋_GB2312" w:hAnsi="仿宋_GB2312" w:eastAsia="仿宋_GB2312" w:cs="仿宋_GB2312"/>
          <w:color w:val="auto"/>
          <w:spacing w:val="8"/>
          <w:sz w:val="32"/>
          <w:szCs w:val="32"/>
        </w:rPr>
      </w:pPr>
      <w:r>
        <w:rPr>
          <w:rFonts w:hint="eastAsia" w:ascii="仿宋_GB2312" w:hAnsi="仿宋_GB2312" w:eastAsia="仿宋_GB2312" w:cs="仿宋_GB2312"/>
          <w:b/>
          <w:bCs/>
          <w:color w:val="auto"/>
          <w:spacing w:val="-1"/>
          <w:sz w:val="32"/>
          <w:szCs w:val="32"/>
          <w:lang w:eastAsia="zh-CN"/>
        </w:rPr>
        <w:t>第十三条</w:t>
      </w:r>
      <w:r>
        <w:rPr>
          <w:rFonts w:hint="eastAsia" w:ascii="仿宋_GB2312" w:hAnsi="仿宋_GB2312" w:eastAsia="仿宋_GB2312" w:cs="仿宋_GB2312"/>
          <w:color w:val="auto"/>
          <w:spacing w:val="-1"/>
          <w:sz w:val="32"/>
          <w:szCs w:val="32"/>
          <w:lang w:eastAsia="zh-CN"/>
        </w:rPr>
        <w:t xml:space="preserve">  </w:t>
      </w:r>
      <w:r>
        <w:rPr>
          <w:rFonts w:hint="eastAsia" w:ascii="仿宋_GB2312" w:hAnsi="仿宋_GB2312" w:eastAsia="仿宋_GB2312" w:cs="仿宋_GB2312"/>
          <w:color w:val="auto"/>
          <w:spacing w:val="8"/>
          <w:sz w:val="32"/>
          <w:szCs w:val="32"/>
        </w:rPr>
        <w:t>过程质量咨询工作由市建筑业</w:t>
      </w:r>
      <w:r>
        <w:rPr>
          <w:rFonts w:hint="eastAsia" w:ascii="仿宋_GB2312" w:hAnsi="仿宋_GB2312" w:eastAsia="仿宋_GB2312" w:cs="仿宋_GB2312"/>
          <w:color w:val="auto"/>
          <w:spacing w:val="8"/>
          <w:sz w:val="32"/>
          <w:szCs w:val="32"/>
          <w:lang w:eastAsia="zh-CN"/>
        </w:rPr>
        <w:t>联合</w:t>
      </w:r>
      <w:r>
        <w:rPr>
          <w:rFonts w:hint="eastAsia" w:ascii="仿宋_GB2312" w:hAnsi="仿宋_GB2312" w:eastAsia="仿宋_GB2312" w:cs="仿宋_GB2312"/>
          <w:color w:val="auto"/>
          <w:spacing w:val="8"/>
          <w:sz w:val="32"/>
          <w:szCs w:val="32"/>
        </w:rPr>
        <w:t>会牵头组织，按照工作需求、专家业务能力和专业水平从烟台市质量专家库抽取组建专家咨询团队，依据咨询协议、有关法律法规和规范标准提供及时有效的专业咨询服务。</w:t>
      </w:r>
    </w:p>
    <w:p w14:paraId="0E9C3E61">
      <w:pPr>
        <w:pStyle w:val="2"/>
        <w:keepNext w:val="0"/>
        <w:keepLines w:val="0"/>
        <w:pageBreakBefore w:val="0"/>
        <w:widowControl w:val="0"/>
        <w:kinsoku/>
        <w:wordWrap/>
        <w:overflowPunct/>
        <w:topLinePunct/>
        <w:autoSpaceDE/>
        <w:autoSpaceDN/>
        <w:bidi w:val="0"/>
        <w:adjustRightInd/>
        <w:snapToGrid/>
        <w:spacing w:before="101" w:line="580" w:lineRule="exact"/>
        <w:ind w:right="323"/>
        <w:jc w:val="center"/>
        <w:textAlignment w:val="auto"/>
        <w:rPr>
          <w:rFonts w:hint="eastAsia" w:ascii="黑体" w:hAnsi="黑体" w:eastAsia="黑体" w:cs="黑体"/>
          <w:color w:val="auto"/>
          <w:spacing w:val="-8"/>
          <w:sz w:val="32"/>
          <w:szCs w:val="32"/>
          <w:lang w:eastAsia="zh-CN"/>
        </w:rPr>
      </w:pPr>
      <w:r>
        <w:rPr>
          <w:rFonts w:hint="eastAsia" w:ascii="黑体" w:hAnsi="黑体" w:eastAsia="黑体" w:cs="黑体"/>
          <w:color w:val="auto"/>
          <w:spacing w:val="-8"/>
          <w:sz w:val="32"/>
          <w:szCs w:val="32"/>
        </w:rPr>
        <w:t>第</w:t>
      </w:r>
      <w:r>
        <w:rPr>
          <w:rFonts w:hint="eastAsia" w:ascii="黑体" w:hAnsi="黑体" w:eastAsia="黑体" w:cs="黑体"/>
          <w:color w:val="auto"/>
          <w:spacing w:val="-8"/>
          <w:sz w:val="32"/>
          <w:szCs w:val="32"/>
          <w:lang w:eastAsia="zh-CN"/>
        </w:rPr>
        <w:t>六</w:t>
      </w:r>
      <w:r>
        <w:rPr>
          <w:rFonts w:hint="eastAsia" w:ascii="黑体" w:hAnsi="黑体" w:eastAsia="黑体" w:cs="黑体"/>
          <w:color w:val="auto"/>
          <w:spacing w:val="-8"/>
          <w:sz w:val="32"/>
          <w:szCs w:val="32"/>
        </w:rPr>
        <w:t xml:space="preserve">章  </w:t>
      </w:r>
      <w:r>
        <w:rPr>
          <w:rFonts w:hint="eastAsia" w:ascii="黑体" w:hAnsi="黑体" w:eastAsia="黑体" w:cs="黑体"/>
          <w:color w:val="auto"/>
          <w:spacing w:val="-8"/>
          <w:sz w:val="32"/>
          <w:szCs w:val="32"/>
          <w:lang w:eastAsia="zh-CN"/>
        </w:rPr>
        <w:t>工作纪律</w:t>
      </w:r>
    </w:p>
    <w:p w14:paraId="1B11CEDB">
      <w:pPr>
        <w:pStyle w:val="2"/>
        <w:keepNext w:val="0"/>
        <w:keepLines w:val="0"/>
        <w:pageBreakBefore w:val="0"/>
        <w:widowControl w:val="0"/>
        <w:kinsoku/>
        <w:wordWrap/>
        <w:overflowPunct/>
        <w:topLinePunct/>
        <w:autoSpaceDE/>
        <w:autoSpaceDN/>
        <w:bidi w:val="0"/>
        <w:adjustRightInd/>
        <w:snapToGrid/>
        <w:spacing w:line="580" w:lineRule="exact"/>
        <w:ind w:firstLine="639" w:firstLineChars="200"/>
        <w:jc w:val="both"/>
        <w:textAlignment w:val="auto"/>
        <w:rPr>
          <w:rFonts w:hint="eastAsia" w:ascii="仿宋_GB2312" w:hAnsi="仿宋_GB2312" w:eastAsia="仿宋_GB2312" w:cs="仿宋_GB2312"/>
          <w:color w:val="auto"/>
          <w:spacing w:val="-1"/>
          <w:sz w:val="32"/>
          <w:szCs w:val="32"/>
          <w:lang w:eastAsia="zh-CN"/>
        </w:rPr>
      </w:pPr>
      <w:r>
        <w:rPr>
          <w:rFonts w:hint="eastAsia" w:ascii="仿宋_GB2312" w:hAnsi="仿宋_GB2312" w:eastAsia="仿宋_GB2312" w:cs="仿宋_GB2312"/>
          <w:b/>
          <w:bCs/>
          <w:color w:val="auto"/>
          <w:spacing w:val="-1"/>
          <w:sz w:val="32"/>
          <w:szCs w:val="32"/>
          <w:lang w:eastAsia="zh-CN"/>
        </w:rPr>
        <w:t>第十四条</w:t>
      </w:r>
      <w:r>
        <w:rPr>
          <w:rFonts w:hint="eastAsia" w:ascii="仿宋_GB2312" w:hAnsi="仿宋_GB2312" w:eastAsia="仿宋_GB2312" w:cs="仿宋_GB2312"/>
          <w:color w:val="auto"/>
          <w:spacing w:val="-1"/>
          <w:sz w:val="32"/>
          <w:szCs w:val="32"/>
          <w:lang w:eastAsia="zh-CN"/>
        </w:rPr>
        <w:t xml:space="preserve">  市建筑业联合会秘书处工作人员及咨询专家应认真履职，严守秘密，廉洁自律，遵守中央八项规定，不得提出与咨询工作无关的要求。对违反相关规定的，视其情节给予批评警告，或者取消相关资格。</w:t>
      </w:r>
    </w:p>
    <w:p w14:paraId="15396334">
      <w:pPr>
        <w:pStyle w:val="2"/>
        <w:keepNext w:val="0"/>
        <w:keepLines w:val="0"/>
        <w:pageBreakBefore w:val="0"/>
        <w:widowControl w:val="0"/>
        <w:kinsoku/>
        <w:wordWrap/>
        <w:overflowPunct/>
        <w:topLinePunct/>
        <w:autoSpaceDE/>
        <w:autoSpaceDN/>
        <w:bidi w:val="0"/>
        <w:adjustRightInd/>
        <w:snapToGrid/>
        <w:spacing w:line="580" w:lineRule="exact"/>
        <w:ind w:firstLine="639" w:firstLineChars="200"/>
        <w:textAlignment w:val="auto"/>
        <w:rPr>
          <w:rFonts w:hint="eastAsia" w:ascii="仿宋_GB2312" w:hAnsi="仿宋_GB2312" w:eastAsia="仿宋_GB2312" w:cs="仿宋_GB2312"/>
          <w:color w:val="auto"/>
          <w:spacing w:val="-1"/>
          <w:sz w:val="32"/>
          <w:szCs w:val="32"/>
          <w:lang w:eastAsia="zh-CN"/>
        </w:rPr>
      </w:pPr>
      <w:r>
        <w:rPr>
          <w:rFonts w:hint="eastAsia" w:ascii="仿宋_GB2312" w:hAnsi="仿宋_GB2312" w:eastAsia="仿宋_GB2312" w:cs="仿宋_GB2312"/>
          <w:b/>
          <w:bCs/>
          <w:color w:val="auto"/>
          <w:spacing w:val="-1"/>
          <w:sz w:val="32"/>
          <w:szCs w:val="32"/>
          <w:lang w:eastAsia="zh-CN"/>
        </w:rPr>
        <w:t>第十五条</w:t>
      </w:r>
      <w:r>
        <w:rPr>
          <w:rFonts w:hint="eastAsia" w:ascii="仿宋_GB2312" w:hAnsi="仿宋_GB2312" w:eastAsia="仿宋_GB2312" w:cs="仿宋_GB2312"/>
          <w:color w:val="auto"/>
          <w:spacing w:val="-1"/>
          <w:sz w:val="32"/>
          <w:szCs w:val="32"/>
          <w:lang w:eastAsia="zh-CN"/>
        </w:rPr>
        <w:t xml:space="preserve">  咨询专家与工程总承包、施工、材料设备供应单位之间不得有利害关系。</w:t>
      </w:r>
    </w:p>
    <w:p w14:paraId="559F8BD8">
      <w:pPr>
        <w:pStyle w:val="2"/>
        <w:keepNext w:val="0"/>
        <w:keepLines w:val="0"/>
        <w:pageBreakBefore w:val="0"/>
        <w:widowControl w:val="0"/>
        <w:kinsoku/>
        <w:wordWrap/>
        <w:overflowPunct/>
        <w:topLinePunct/>
        <w:autoSpaceDE/>
        <w:autoSpaceDN/>
        <w:bidi w:val="0"/>
        <w:adjustRightInd/>
        <w:snapToGrid/>
        <w:spacing w:before="101" w:line="580" w:lineRule="exact"/>
        <w:ind w:right="323"/>
        <w:jc w:val="center"/>
        <w:textAlignment w:val="auto"/>
        <w:rPr>
          <w:rFonts w:hint="eastAsia" w:ascii="黑体" w:hAnsi="黑体" w:eastAsia="黑体" w:cs="黑体"/>
          <w:color w:val="auto"/>
          <w:spacing w:val="-8"/>
          <w:sz w:val="32"/>
          <w:szCs w:val="32"/>
          <w:lang w:eastAsia="zh-CN"/>
        </w:rPr>
      </w:pPr>
      <w:r>
        <w:rPr>
          <w:rFonts w:hint="eastAsia" w:ascii="黑体" w:hAnsi="黑体" w:eastAsia="黑体" w:cs="黑体"/>
          <w:color w:val="auto"/>
          <w:spacing w:val="-8"/>
          <w:sz w:val="32"/>
          <w:szCs w:val="32"/>
          <w:lang w:eastAsia="zh-CN"/>
        </w:rPr>
        <w:t>第七章 附 则</w:t>
      </w:r>
    </w:p>
    <w:p w14:paraId="64C4C205">
      <w:pPr>
        <w:pStyle w:val="2"/>
        <w:keepNext w:val="0"/>
        <w:keepLines w:val="0"/>
        <w:pageBreakBefore w:val="0"/>
        <w:widowControl w:val="0"/>
        <w:kinsoku/>
        <w:wordWrap/>
        <w:overflowPunct/>
        <w:topLinePunct/>
        <w:autoSpaceDE/>
        <w:autoSpaceDN/>
        <w:bidi w:val="0"/>
        <w:adjustRightInd/>
        <w:snapToGrid/>
        <w:spacing w:line="580" w:lineRule="exact"/>
        <w:ind w:firstLine="639" w:firstLineChars="200"/>
        <w:textAlignment w:val="auto"/>
        <w:rPr>
          <w:rFonts w:hint="eastAsia" w:ascii="仿宋_GB2312" w:hAnsi="仿宋_GB2312" w:eastAsia="仿宋_GB2312" w:cs="仿宋_GB2312"/>
          <w:color w:val="auto"/>
          <w:spacing w:val="-1"/>
          <w:sz w:val="32"/>
          <w:szCs w:val="32"/>
          <w:lang w:eastAsia="zh-CN"/>
        </w:rPr>
      </w:pPr>
      <w:r>
        <w:rPr>
          <w:rFonts w:hint="eastAsia" w:ascii="仿宋_GB2312" w:hAnsi="仿宋_GB2312" w:eastAsia="仿宋_GB2312" w:cs="仿宋_GB2312"/>
          <w:b/>
          <w:bCs/>
          <w:color w:val="auto"/>
          <w:spacing w:val="-1"/>
          <w:sz w:val="32"/>
          <w:szCs w:val="32"/>
          <w:lang w:eastAsia="zh-CN"/>
        </w:rPr>
        <w:t>第十六条</w:t>
      </w:r>
      <w:r>
        <w:rPr>
          <w:rFonts w:hint="eastAsia" w:ascii="仿宋_GB2312" w:hAnsi="仿宋_GB2312" w:eastAsia="仿宋_GB2312" w:cs="仿宋_GB2312"/>
          <w:color w:val="auto"/>
          <w:spacing w:val="-1"/>
          <w:sz w:val="32"/>
          <w:szCs w:val="32"/>
          <w:lang w:eastAsia="zh-CN"/>
        </w:rPr>
        <w:t xml:space="preserve"> </w:t>
      </w:r>
      <w:r>
        <w:rPr>
          <w:rFonts w:hint="eastAsia" w:ascii="仿宋_GB2312" w:hAnsi="仿宋_GB2312" w:eastAsia="仿宋_GB2312" w:cs="仿宋_GB2312"/>
          <w:color w:val="auto"/>
          <w:spacing w:val="-1"/>
          <w:sz w:val="32"/>
          <w:szCs w:val="32"/>
          <w:lang w:val="en-US" w:eastAsia="zh-CN"/>
        </w:rPr>
        <w:t xml:space="preserve"> </w:t>
      </w:r>
      <w:r>
        <w:rPr>
          <w:rFonts w:hint="eastAsia" w:ascii="仿宋_GB2312" w:hAnsi="仿宋_GB2312" w:eastAsia="仿宋_GB2312" w:cs="仿宋_GB2312"/>
          <w:color w:val="auto"/>
          <w:spacing w:val="-1"/>
          <w:sz w:val="32"/>
          <w:szCs w:val="32"/>
          <w:lang w:eastAsia="zh-CN"/>
        </w:rPr>
        <w:t>本办法由烟台市建筑业联合会负责解释。</w:t>
      </w:r>
    </w:p>
    <w:p w14:paraId="6B5430E0">
      <w:pPr>
        <w:pStyle w:val="2"/>
        <w:keepNext w:val="0"/>
        <w:keepLines w:val="0"/>
        <w:pageBreakBefore w:val="0"/>
        <w:widowControl w:val="0"/>
        <w:kinsoku/>
        <w:wordWrap/>
        <w:overflowPunct/>
        <w:topLinePunct/>
        <w:autoSpaceDE/>
        <w:autoSpaceDN/>
        <w:bidi w:val="0"/>
        <w:adjustRightInd/>
        <w:snapToGrid/>
        <w:spacing w:line="580" w:lineRule="exact"/>
        <w:ind w:firstLine="639" w:firstLineChars="200"/>
        <w:textAlignment w:val="auto"/>
        <w:rPr>
          <w:rFonts w:hint="eastAsia" w:ascii="仿宋_GB2312" w:hAnsi="仿宋_GB2312" w:eastAsia="仿宋_GB2312" w:cs="仿宋_GB2312"/>
          <w:color w:val="auto"/>
          <w:spacing w:val="-1"/>
          <w:sz w:val="32"/>
          <w:szCs w:val="32"/>
          <w:lang w:eastAsia="zh-CN"/>
        </w:rPr>
      </w:pPr>
      <w:r>
        <w:rPr>
          <w:rFonts w:hint="eastAsia" w:ascii="仿宋_GB2312" w:hAnsi="仿宋_GB2312" w:eastAsia="仿宋_GB2312" w:cs="仿宋_GB2312"/>
          <w:b/>
          <w:bCs/>
          <w:color w:val="auto"/>
          <w:spacing w:val="-1"/>
          <w:sz w:val="32"/>
          <w:szCs w:val="32"/>
          <w:lang w:eastAsia="zh-CN"/>
        </w:rPr>
        <w:t>第十七条</w:t>
      </w:r>
      <w:r>
        <w:rPr>
          <w:rFonts w:hint="eastAsia" w:ascii="仿宋_GB2312" w:hAnsi="仿宋_GB2312" w:eastAsia="仿宋_GB2312" w:cs="仿宋_GB2312"/>
          <w:color w:val="auto"/>
          <w:spacing w:val="-1"/>
          <w:sz w:val="32"/>
          <w:szCs w:val="32"/>
          <w:lang w:eastAsia="zh-CN"/>
        </w:rPr>
        <w:t xml:space="preserve"> </w:t>
      </w:r>
      <w:r>
        <w:rPr>
          <w:rFonts w:hint="eastAsia" w:ascii="仿宋_GB2312" w:hAnsi="仿宋_GB2312" w:eastAsia="仿宋_GB2312" w:cs="仿宋_GB2312"/>
          <w:color w:val="auto"/>
          <w:spacing w:val="-1"/>
          <w:sz w:val="32"/>
          <w:szCs w:val="32"/>
          <w:lang w:val="en-US" w:eastAsia="zh-CN"/>
        </w:rPr>
        <w:t xml:space="preserve"> </w:t>
      </w:r>
      <w:r>
        <w:rPr>
          <w:rFonts w:hint="eastAsia" w:ascii="仿宋_GB2312" w:hAnsi="仿宋_GB2312" w:eastAsia="仿宋_GB2312" w:cs="仿宋_GB2312"/>
          <w:color w:val="auto"/>
          <w:spacing w:val="-1"/>
          <w:sz w:val="32"/>
          <w:szCs w:val="32"/>
          <w:lang w:eastAsia="zh-CN"/>
        </w:rPr>
        <w:t>本办法自发布之日起实施。</w:t>
      </w:r>
    </w:p>
    <w:p w14:paraId="1CA44210">
      <w:pPr>
        <w:keepNext w:val="0"/>
        <w:keepLines w:val="0"/>
        <w:pageBreakBefore w:val="0"/>
        <w:widowControl w:val="0"/>
        <w:kinsoku/>
        <w:wordWrap/>
        <w:overflowPunct/>
        <w:autoSpaceDE/>
        <w:autoSpaceDN/>
        <w:bidi w:val="0"/>
        <w:adjustRightInd/>
        <w:snapToGrid/>
        <w:spacing w:line="580" w:lineRule="exact"/>
        <w:ind w:firstLine="636" w:firstLineChars="200"/>
        <w:jc w:val="left"/>
        <w:textAlignment w:val="auto"/>
        <w:rPr>
          <w:rFonts w:hint="eastAsia" w:ascii="仿宋_GB2312" w:hAnsi="仿宋_GB2312" w:eastAsia="仿宋_GB2312" w:cs="仿宋_GB2312"/>
          <w:color w:val="auto"/>
          <w:spacing w:val="-1"/>
          <w:kern w:val="2"/>
          <w:sz w:val="32"/>
          <w:szCs w:val="32"/>
          <w:lang w:val="en-US" w:eastAsia="zh-CN" w:bidi="ar-SA"/>
        </w:rPr>
      </w:pPr>
      <w:r>
        <w:rPr>
          <w:rFonts w:hint="eastAsia" w:ascii="仿宋_GB2312" w:hAnsi="仿宋_GB2312" w:eastAsia="仿宋_GB2312" w:cs="仿宋_GB2312"/>
          <w:color w:val="auto"/>
          <w:spacing w:val="-1"/>
          <w:kern w:val="2"/>
          <w:sz w:val="32"/>
          <w:szCs w:val="32"/>
          <w:lang w:val="en-US" w:eastAsia="zh-CN" w:bidi="ar-SA"/>
        </w:rPr>
        <w:t>以上《关于提请审议烟台市建筑工程创优过程质量控制咨询实施意见的议案》请各位理事、常务理事审议并表决。</w:t>
      </w:r>
    </w:p>
    <w:p w14:paraId="5C8E541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eastAsia="仿宋_GB2312"/>
          <w:sz w:val="32"/>
          <w:szCs w:val="32"/>
        </w:rPr>
      </w:pPr>
    </w:p>
    <w:p w14:paraId="295B97D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p>
    <w:p w14:paraId="26387C1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p>
    <w:p w14:paraId="7465856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烟台市建筑业联合会</w:t>
      </w:r>
    </w:p>
    <w:p w14:paraId="0F6C709D">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_GB2312" w:eastAsia="仿宋_GB2312"/>
          <w:sz w:val="32"/>
          <w:szCs w:val="32"/>
        </w:rPr>
      </w:pPr>
      <w:r>
        <w:rPr>
          <w:rFonts w:hint="eastAsia" w:ascii="仿宋_GB2312" w:eastAsia="仿宋_GB2312"/>
          <w:sz w:val="32"/>
          <w:szCs w:val="32"/>
        </w:rPr>
        <w:t>2026年1月</w:t>
      </w:r>
      <w:r>
        <w:rPr>
          <w:rFonts w:hint="eastAsia" w:ascii="仿宋_GB2312" w:eastAsia="仿宋_GB2312"/>
          <w:sz w:val="32"/>
          <w:szCs w:val="32"/>
          <w:lang w:val="en-US" w:eastAsia="zh-CN"/>
        </w:rPr>
        <w:t>27</w:t>
      </w:r>
      <w:r>
        <w:rPr>
          <w:rFonts w:hint="eastAsia" w:ascii="仿宋_GB2312" w:eastAsia="仿宋_GB2312"/>
          <w:sz w:val="32"/>
          <w:szCs w:val="32"/>
        </w:rPr>
        <w:t>日</w:t>
      </w:r>
    </w:p>
    <w:p w14:paraId="7BC857DB">
      <w:pPr>
        <w:keepNext w:val="0"/>
        <w:keepLines w:val="0"/>
        <w:pageBreakBefore w:val="0"/>
        <w:widowControl w:val="0"/>
        <w:kinsoku/>
        <w:wordWrap/>
        <w:overflowPunct/>
        <w:autoSpaceDE/>
        <w:autoSpaceDN/>
        <w:bidi w:val="0"/>
        <w:adjustRightInd/>
        <w:snapToGrid/>
        <w:spacing w:line="580" w:lineRule="exact"/>
        <w:ind w:firstLine="0"/>
        <w:jc w:val="center"/>
        <w:textAlignment w:val="auto"/>
        <w:rPr>
          <w:rFonts w:hint="eastAsia" w:ascii="仿宋_GB2312" w:hAnsi="仿宋_GB2312" w:eastAsia="仿宋_GB2312" w:cs="仿宋_GB2312"/>
          <w:color w:val="auto"/>
          <w:spacing w:val="-1"/>
          <w:kern w:val="2"/>
          <w:sz w:val="32"/>
          <w:szCs w:val="32"/>
          <w:lang w:val="en-US" w:eastAsia="zh-CN" w:bidi="ar-SA"/>
        </w:rPr>
      </w:pPr>
    </w:p>
    <w:p w14:paraId="416C77CC">
      <w:pPr>
        <w:pStyle w:val="2"/>
        <w:keepNext w:val="0"/>
        <w:keepLines w:val="0"/>
        <w:pageBreakBefore w:val="0"/>
        <w:widowControl w:val="0"/>
        <w:kinsoku/>
        <w:wordWrap/>
        <w:overflowPunct/>
        <w:topLinePunct/>
        <w:autoSpaceDE/>
        <w:autoSpaceDN/>
        <w:bidi w:val="0"/>
        <w:adjustRightInd/>
        <w:snapToGrid/>
        <w:spacing w:line="580" w:lineRule="exact"/>
        <w:ind w:firstLine="636" w:firstLineChars="200"/>
        <w:textAlignment w:val="auto"/>
        <w:rPr>
          <w:rFonts w:hint="eastAsia" w:ascii="仿宋_GB2312" w:hAnsi="仿宋_GB2312" w:eastAsia="仿宋_GB2312" w:cs="仿宋_GB2312"/>
          <w:color w:val="auto"/>
          <w:spacing w:val="-1"/>
          <w:sz w:val="32"/>
          <w:szCs w:val="32"/>
          <w:lang w:eastAsia="zh-CN"/>
        </w:rPr>
      </w:pPr>
    </w:p>
    <w:p w14:paraId="560C2A80">
      <w:pPr>
        <w:keepNext w:val="0"/>
        <w:keepLines w:val="0"/>
        <w:pageBreakBefore w:val="0"/>
        <w:kinsoku/>
        <w:wordWrap/>
        <w:overflowPunct/>
        <w:autoSpaceDE/>
        <w:autoSpaceDN/>
        <w:bidi w:val="0"/>
        <w:adjustRightInd/>
        <w:snapToGrid/>
        <w:spacing w:line="580" w:lineRule="exact"/>
        <w:ind w:firstLine="0"/>
        <w:jc w:val="center"/>
        <w:textAlignment w:val="auto"/>
        <w:rPr>
          <w:rFonts w:hint="eastAsia" w:ascii="方正小标宋简体" w:hAnsi="方正小标宋简体" w:eastAsia="方正小标宋简体" w:cs="方正小标宋简体"/>
          <w:sz w:val="44"/>
          <w:szCs w:val="44"/>
          <w:lang w:val="en-US" w:eastAsia="zh-CN"/>
        </w:rPr>
      </w:pPr>
      <w:bookmarkStart w:id="1" w:name="_GoBack"/>
      <w:bookmarkEnd w:id="1"/>
    </w:p>
    <w:sectPr>
      <w:pgSz w:w="11906" w:h="16838"/>
      <w:pgMar w:top="1928" w:right="1474" w:bottom="147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EEB9FB0-74C4-4349-9426-0E8586987278}"/>
  </w:font>
  <w:font w:name="Courier New">
    <w:panose1 w:val="02070309020205020404"/>
    <w:charset w:val="01"/>
    <w:family w:val="modern"/>
    <w:pitch w:val="default"/>
    <w:sig w:usb0="E0002AFF" w:usb1="C0007843" w:usb2="00000009" w:usb3="00000000" w:csb0="400001FF" w:csb1="FFFF0000"/>
    <w:embedRegular r:id="rId2" w:fontKey="{1F2E7B85-A2F9-4E77-B1C9-572E78022D4C}"/>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A233312D-EB0F-4F72-948A-09BD8D2666D3}"/>
  </w:font>
  <w:font w:name="仿宋">
    <w:panose1 w:val="02010609060101010101"/>
    <w:charset w:val="86"/>
    <w:family w:val="modern"/>
    <w:pitch w:val="default"/>
    <w:sig w:usb0="800002BF" w:usb1="38CF7CFA" w:usb2="00000016" w:usb3="00000000" w:csb0="00040001" w:csb1="00000000"/>
    <w:embedRegular r:id="rId4" w:fontKey="{21FE8538-489F-419A-B7B1-363579761891}"/>
  </w:font>
  <w:font w:name="楷体">
    <w:panose1 w:val="02010609060101010101"/>
    <w:charset w:val="86"/>
    <w:family w:val="auto"/>
    <w:pitch w:val="default"/>
    <w:sig w:usb0="800002BF" w:usb1="38CF7CFA" w:usb2="00000016" w:usb3="00000000" w:csb0="00040001" w:csb1="00000000"/>
    <w:embedRegular r:id="rId5" w:fontKey="{E4A0E316-D0C2-4784-9796-DDBC0A532488}"/>
  </w:font>
  <w:font w:name="方正小标宋简体">
    <w:panose1 w:val="02000000000000000000"/>
    <w:charset w:val="86"/>
    <w:family w:val="auto"/>
    <w:pitch w:val="default"/>
    <w:sig w:usb0="00000001" w:usb1="080E0000" w:usb2="00000000" w:usb3="00000000" w:csb0="00040000" w:csb1="00000000"/>
    <w:embedRegular r:id="rId6" w:fontKey="{F090E204-0AA3-40B6-8CEF-C6024BF33178}"/>
  </w:font>
  <w:font w:name="仿宋_GB2312">
    <w:panose1 w:val="02010609030101010101"/>
    <w:charset w:val="86"/>
    <w:family w:val="modern"/>
    <w:pitch w:val="default"/>
    <w:sig w:usb0="00000001" w:usb1="080E0000" w:usb2="00000000" w:usb3="00000000" w:csb0="00040000" w:csb1="00000000"/>
    <w:embedRegular r:id="rId7" w:fontKey="{B661D236-78C8-427D-B524-404365FCD2C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4EA7B8"/>
    <w:multiLevelType w:val="singleLevel"/>
    <w:tmpl w:val="D94EA7B8"/>
    <w:lvl w:ilvl="0" w:tentative="0">
      <w:start w:val="1"/>
      <w:numFmt w:val="chineseCounting"/>
      <w:suff w:val="nothing"/>
      <w:lvlText w:val="%1、"/>
      <w:lvlJc w:val="left"/>
      <w:rPr>
        <w:rFonts w:hint="eastAsia"/>
      </w:rPr>
    </w:lvl>
  </w:abstractNum>
  <w:abstractNum w:abstractNumId="1">
    <w:nsid w:val="F8563A10"/>
    <w:multiLevelType w:val="singleLevel"/>
    <w:tmpl w:val="F8563A10"/>
    <w:lvl w:ilvl="0" w:tentative="0">
      <w:start w:val="3"/>
      <w:numFmt w:val="chineseCounting"/>
      <w:suff w:val="nothing"/>
      <w:lvlText w:val="（%1）"/>
      <w:lvlJc w:val="left"/>
      <w:rPr>
        <w:rFonts w:hint="eastAsia"/>
      </w:rPr>
    </w:lvl>
  </w:abstractNum>
  <w:abstractNum w:abstractNumId="2">
    <w:nsid w:val="36110037"/>
    <w:multiLevelType w:val="singleLevel"/>
    <w:tmpl w:val="36110037"/>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4E0E32"/>
    <w:rsid w:val="053657C5"/>
    <w:rsid w:val="0A8E01DA"/>
    <w:rsid w:val="0BA6474C"/>
    <w:rsid w:val="0D400DEB"/>
    <w:rsid w:val="0D6C647E"/>
    <w:rsid w:val="0E8C0049"/>
    <w:rsid w:val="0FD04DF1"/>
    <w:rsid w:val="11F272A1"/>
    <w:rsid w:val="135D4BEE"/>
    <w:rsid w:val="16344278"/>
    <w:rsid w:val="175A31D5"/>
    <w:rsid w:val="17BB0135"/>
    <w:rsid w:val="1CE541F1"/>
    <w:rsid w:val="1D2C74E5"/>
    <w:rsid w:val="20360CA0"/>
    <w:rsid w:val="20D81A2F"/>
    <w:rsid w:val="216C24A0"/>
    <w:rsid w:val="217F482A"/>
    <w:rsid w:val="240F3CE2"/>
    <w:rsid w:val="264439EB"/>
    <w:rsid w:val="28BE7A85"/>
    <w:rsid w:val="2A810921"/>
    <w:rsid w:val="2A9C6EB6"/>
    <w:rsid w:val="2D1265F1"/>
    <w:rsid w:val="30817D16"/>
    <w:rsid w:val="327318E0"/>
    <w:rsid w:val="375A306E"/>
    <w:rsid w:val="398A2198"/>
    <w:rsid w:val="39CD5D7A"/>
    <w:rsid w:val="3D8F3346"/>
    <w:rsid w:val="430577C2"/>
    <w:rsid w:val="4387139A"/>
    <w:rsid w:val="43EB3A24"/>
    <w:rsid w:val="4677599C"/>
    <w:rsid w:val="47274BDA"/>
    <w:rsid w:val="49535B70"/>
    <w:rsid w:val="498D1081"/>
    <w:rsid w:val="4B2B0B52"/>
    <w:rsid w:val="4CD174D7"/>
    <w:rsid w:val="4F035942"/>
    <w:rsid w:val="4F0C0C9A"/>
    <w:rsid w:val="56621211"/>
    <w:rsid w:val="56725887"/>
    <w:rsid w:val="574D1E50"/>
    <w:rsid w:val="583D322F"/>
    <w:rsid w:val="59AA358A"/>
    <w:rsid w:val="59BB12F3"/>
    <w:rsid w:val="5D4E247E"/>
    <w:rsid w:val="64992C48"/>
    <w:rsid w:val="673646AF"/>
    <w:rsid w:val="696279DD"/>
    <w:rsid w:val="69CE0BCF"/>
    <w:rsid w:val="6A2C3EE2"/>
    <w:rsid w:val="6A865D64"/>
    <w:rsid w:val="6D017B7D"/>
    <w:rsid w:val="6D7777CF"/>
    <w:rsid w:val="6D860C27"/>
    <w:rsid w:val="6DCA0B87"/>
    <w:rsid w:val="70B52AE8"/>
    <w:rsid w:val="72280214"/>
    <w:rsid w:val="72E17BC5"/>
    <w:rsid w:val="77AD44EB"/>
    <w:rsid w:val="79C67B14"/>
    <w:rsid w:val="7A2B004C"/>
    <w:rsid w:val="7A951295"/>
    <w:rsid w:val="7AE00762"/>
    <w:rsid w:val="7B2F16E9"/>
    <w:rsid w:val="7CF76237"/>
    <w:rsid w:val="7D252DA4"/>
    <w:rsid w:val="7ED20D09"/>
    <w:rsid w:val="7F7F0087"/>
    <w:rsid w:val="7F8813C8"/>
    <w:rsid w:val="7FCC3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7999</Words>
  <Characters>8287</Characters>
  <Lines>0</Lines>
  <Paragraphs>0</Paragraphs>
  <TotalTime>0</TotalTime>
  <ScaleCrop>false</ScaleCrop>
  <LinksUpToDate>false</LinksUpToDate>
  <CharactersWithSpaces>8457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2026-01-09T08:02:00Z</dcterms:created>
  <dc:creator>lhh_w</dc:creator>
  <cp:lastModifiedBy>张骞予</cp:lastModifiedBy>
  <dcterms:modified xsi:type="dcterms:W3CDTF">2026-01-27T02:24:22Z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eyJoZGlkIjoiNmI5MjQ0MmYzOWQ3MTgzOThjMmI5ZWMwZjE1MDgzMjIiLCJ1c2VySWQiOiI0MDk3OTg3ODMifQ==</vt:lpwstr>
  </property>
  <property fmtid="{D5CDD505-2E9C-101B-9397-08002B2CF9AE}" pid="4" name="ICV">
    <vt:lpwstr>8622B1494A8A42F598B77FE0D31524EE_12</vt:lpwstr>
  </property>
</Properties>
</file>